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0B7CB2" w:rsidP="009D2083">
            <w:pPr>
              <w:pStyle w:val="Tablebodyjustified"/>
              <w:rPr>
                <w:b/>
                <w:sz w:val="22"/>
                <w:szCs w:val="22"/>
              </w:rPr>
            </w:pPr>
            <w:r w:rsidRPr="000B7CB2">
              <w:rPr>
                <w:rFonts w:ascii="Calibri" w:hAnsi="Calibri"/>
                <w:b/>
                <w:color w:val="000000"/>
                <w:sz w:val="22"/>
                <w:szCs w:val="22"/>
              </w:rPr>
              <w:t>Alvarado, Burgess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99213D" w:rsidP="009D2083">
            <w:pPr>
              <w:pStyle w:val="Tablebodyjustified"/>
              <w:rPr>
                <w:b/>
              </w:rPr>
            </w:pPr>
            <w:r w:rsidRPr="00092438">
              <w:rPr>
                <w:b/>
                <w:color w:val="000000"/>
              </w:rPr>
              <w:t>Language and Literature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03900" w:rsidRPr="000B7CB2" w:rsidRDefault="000B7CB2" w:rsidP="009D2083">
            <w:pPr>
              <w:pStyle w:val="Tablebodyjustified"/>
              <w:rPr>
                <w:b/>
                <w:sz w:val="22"/>
                <w:szCs w:val="22"/>
              </w:rPr>
            </w:pPr>
            <w:r w:rsidRPr="000B7CB2">
              <w:rPr>
                <w:rFonts w:ascii="Calibri" w:hAnsi="Calibri"/>
                <w:b/>
                <w:color w:val="000000"/>
                <w:sz w:val="22"/>
                <w:szCs w:val="22"/>
              </w:rPr>
              <w:t>New Beginnings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0B7CB2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D27B91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sz w:val="28"/>
                <w:szCs w:val="28"/>
              </w:rPr>
            </w:pPr>
          </w:p>
          <w:p w:rsidR="00003900" w:rsidRPr="0099213D" w:rsidRDefault="000B7CB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Perspective</w:t>
            </w:r>
            <w:r w:rsidR="00D27B9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D27B91" w:rsidRDefault="00D27B91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Point of View</w:t>
            </w:r>
          </w:p>
          <w:p w:rsidR="00D27B91" w:rsidRPr="0099213D" w:rsidRDefault="000B7CB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Character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99213D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 w:rsidRPr="0099213D">
              <w:rPr>
                <w:rFonts w:asciiTheme="minorHAnsi" w:hAnsiTheme="minorHAnsi"/>
                <w:b/>
                <w:sz w:val="28"/>
                <w:szCs w:val="28"/>
              </w:rPr>
              <w:t>Identities and Relationships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0B7CB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Efficacy and Agency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B7CB2" w:rsidRDefault="000B7CB2" w:rsidP="000B7C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  <w:p w:rsidR="00003900" w:rsidRPr="000B7CB2" w:rsidRDefault="000B7CB2" w:rsidP="000B7C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0B7CB2">
              <w:rPr>
                <w:rFonts w:ascii="Calibri" w:hAnsi="Calibri"/>
                <w:b/>
                <w:color w:val="000000"/>
                <w:sz w:val="32"/>
                <w:szCs w:val="32"/>
              </w:rPr>
              <w:t>When we take on the perspective of a character’s point of view, we can understand their identity.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99213D" w:rsidRPr="00E60070" w:rsidRDefault="00003900" w:rsidP="0099213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99213D">
              <w:rPr>
                <w:b/>
              </w:rPr>
              <w:t xml:space="preserve"> </w:t>
            </w:r>
            <w:r w:rsidR="000B7CB2" w:rsidRPr="000B7CB2">
              <w:rPr>
                <w:rFonts w:ascii="Calibri" w:hAnsi="Calibri"/>
                <w:b/>
                <w:color w:val="000000"/>
              </w:rPr>
              <w:t>What are static and dynamic characters? What are different types of conflicts in literature?</w:t>
            </w:r>
          </w:p>
          <w:p w:rsidR="004B5509" w:rsidRPr="00265385" w:rsidRDefault="004B5509" w:rsidP="009D2083">
            <w:pPr>
              <w:pStyle w:val="Tablebody"/>
              <w:spacing w:before="120"/>
              <w:rPr>
                <w:b/>
              </w:rPr>
            </w:pPr>
          </w:p>
          <w:p w:rsidR="00003900" w:rsidRPr="000B7CB2" w:rsidRDefault="00003900" w:rsidP="000B7CB2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99213D">
              <w:t>Conceptual</w:t>
            </w:r>
            <w:r w:rsidRPr="000B7CB2">
              <w:rPr>
                <w:rFonts w:asciiTheme="minorHAnsi" w:hAnsiTheme="minorHAnsi"/>
                <w:b/>
              </w:rPr>
              <w:t>—</w:t>
            </w:r>
            <w:r w:rsidR="0099213D" w:rsidRPr="000B7CB2">
              <w:rPr>
                <w:rFonts w:asciiTheme="minorHAnsi" w:hAnsiTheme="minorHAnsi"/>
                <w:b/>
              </w:rPr>
              <w:t xml:space="preserve"> </w:t>
            </w:r>
            <w:r w:rsidR="000B7CB2" w:rsidRPr="000B7CB2">
              <w:rPr>
                <w:rFonts w:asciiTheme="minorHAnsi" w:hAnsiTheme="minorHAnsi"/>
                <w:b/>
                <w:color w:val="000000"/>
              </w:rPr>
              <w:t>How do authors successfully create characters with complex identities? How do conflict, experiences, and relationships shape identity? How do particular literary elements within a fictional story help the reader to better understand and appreciate the characters and overall message within the story?</w:t>
            </w:r>
          </w:p>
          <w:p w:rsidR="004B5509" w:rsidRPr="000B7CB2" w:rsidRDefault="004B5509" w:rsidP="009D2083">
            <w:pPr>
              <w:pStyle w:val="Tablebody"/>
            </w:pPr>
          </w:p>
          <w:p w:rsidR="00003900" w:rsidRPr="00265385" w:rsidRDefault="00003900" w:rsidP="000B7CB2">
            <w:pPr>
              <w:pStyle w:val="NormalWeb"/>
              <w:spacing w:before="0" w:beforeAutospacing="0" w:after="12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E60070">
              <w:rPr>
                <w:b/>
              </w:rPr>
              <w:t xml:space="preserve"> </w:t>
            </w:r>
            <w:r w:rsidR="000B7CB2" w:rsidRPr="000B7CB2">
              <w:rPr>
                <w:rFonts w:ascii="Calibri" w:hAnsi="Calibri"/>
                <w:b/>
                <w:color w:val="000000"/>
              </w:rPr>
              <w:t>Can a journalist ever tell someone else’s story accurately?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7A140A" w:rsidRDefault="00A94EC6" w:rsidP="007A140A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730510" w:rsidRPr="0073051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 </w:t>
            </w:r>
          </w:p>
          <w:p w:rsidR="007A140A" w:rsidRDefault="007A140A" w:rsidP="007A140A">
            <w:pPr>
              <w:pStyle w:val="NormalWeb"/>
              <w:spacing w:before="120" w:beforeAutospacing="0" w:after="120" w:afterAutospacing="0"/>
              <w:rPr>
                <w:rFonts w:ascii="Calibri" w:hAnsi="Calibri"/>
                <w:color w:val="000000"/>
              </w:rPr>
            </w:pPr>
            <w:r w:rsidRPr="007A140A">
              <w:rPr>
                <w:rFonts w:ascii="Calibri" w:hAnsi="Calibri"/>
                <w:b/>
                <w:bCs/>
                <w:color w:val="000000"/>
              </w:rPr>
              <w:t xml:space="preserve">Communication: </w:t>
            </w:r>
            <w:r w:rsidRPr="007A140A">
              <w:rPr>
                <w:rFonts w:ascii="Calibri" w:hAnsi="Calibri"/>
                <w:color w:val="000000"/>
              </w:rPr>
              <w:t>Reading, writing and using language to gather and communicate information- Read critically and for comprehension, Make inferences and draw conclusions, Organize and depict information logically</w:t>
            </w:r>
          </w:p>
          <w:p w:rsidR="007A140A" w:rsidRPr="007A140A" w:rsidRDefault="007A140A" w:rsidP="007A140A">
            <w:pPr>
              <w:pStyle w:val="NormalWeb"/>
              <w:spacing w:before="120" w:beforeAutospacing="0" w:after="120" w:afterAutospacing="0"/>
            </w:pPr>
            <w:bookmarkStart w:id="0" w:name="_GoBack"/>
            <w:bookmarkEnd w:id="0"/>
          </w:p>
          <w:p w:rsidR="00E60070" w:rsidRPr="007A140A" w:rsidRDefault="007A140A" w:rsidP="007A140A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  <w:r w:rsidRPr="007A140A">
              <w:rPr>
                <w:rFonts w:ascii="Calibri" w:hAnsi="Calibri"/>
                <w:b/>
                <w:bCs/>
                <w:color w:val="000000"/>
              </w:rPr>
              <w:t>Social</w:t>
            </w:r>
            <w:r w:rsidRPr="007A140A">
              <w:rPr>
                <w:rFonts w:ascii="Calibri" w:hAnsi="Calibri"/>
                <w:color w:val="000000"/>
              </w:rPr>
              <w:t>: Listen actively to other perspectives and ideas</w:t>
            </w:r>
          </w:p>
          <w:p w:rsidR="00003900" w:rsidRDefault="00003900" w:rsidP="009D2083">
            <w:pPr>
              <w:pStyle w:val="Tablebody"/>
              <w:spacing w:before="120"/>
              <w:rPr>
                <w:rFonts w:cs="Arial"/>
                <w:sz w:val="24"/>
                <w:szCs w:val="24"/>
              </w:rPr>
            </w:pPr>
          </w:p>
          <w:p w:rsidR="000B7CB2" w:rsidRPr="00730510" w:rsidRDefault="000B7CB2" w:rsidP="009D2083">
            <w:pPr>
              <w:pStyle w:val="Tablebody"/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3200FB"/>
    <w:rsid w:val="0043064B"/>
    <w:rsid w:val="004B5509"/>
    <w:rsid w:val="00730510"/>
    <w:rsid w:val="007A140A"/>
    <w:rsid w:val="00870054"/>
    <w:rsid w:val="008D43CD"/>
    <w:rsid w:val="0099213D"/>
    <w:rsid w:val="009A55D4"/>
    <w:rsid w:val="009E36E5"/>
    <w:rsid w:val="00A94EC6"/>
    <w:rsid w:val="00D27B91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3</cp:revision>
  <cp:lastPrinted>2018-09-10T18:15:00Z</cp:lastPrinted>
  <dcterms:created xsi:type="dcterms:W3CDTF">2018-09-14T16:19:00Z</dcterms:created>
  <dcterms:modified xsi:type="dcterms:W3CDTF">2018-09-14T16:20:00Z</dcterms:modified>
</cp:coreProperties>
</file>