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93120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Pierson &amp;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Altieri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Default="00BB5D5F" w:rsidP="009D2083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Two-Dimensional Geometry (Angles &amp; Polygons) </w:t>
            </w:r>
          </w:p>
          <w:p w:rsidR="00293120" w:rsidRPr="000B7CB2" w:rsidRDefault="00293120" w:rsidP="00BB5D5F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CMP3 – </w:t>
            </w:r>
            <w:r w:rsidR="00BB5D5F">
              <w:rPr>
                <w:rFonts w:ascii="Calibri" w:hAnsi="Calibri"/>
                <w:b/>
                <w:color w:val="000000"/>
                <w:sz w:val="22"/>
                <w:szCs w:val="22"/>
              </w:rPr>
              <w:t>Shapes and Designs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293120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BB5D5F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BB5D5F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Form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BB5D5F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Space</w:t>
            </w:r>
          </w:p>
          <w:p w:rsidR="00BB5D5F" w:rsidRPr="0099213D" w:rsidRDefault="00BB5D5F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Pattern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BB5D5F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Scientific and Technical Innovation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BB5D5F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Engineering and Design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2043E5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03900" w:rsidRPr="000B7CB2" w:rsidRDefault="00293120" w:rsidP="0029312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29312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Relationships between quantities and their equivalence can help to manage finances as consumers</w:t>
            </w:r>
            <w:r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293120" w:rsidRDefault="00003900" w:rsidP="00293120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BB5D5F">
              <w:rPr>
                <w:rFonts w:ascii="Arial" w:hAnsi="Arial" w:cs="Arial"/>
                <w:b/>
                <w:color w:val="000000"/>
              </w:rPr>
              <w:t xml:space="preserve">What are the different types of polygons? What properties do all polygons share? 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A66410" w:rsidRDefault="00003900" w:rsidP="00A66410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99213D" w:rsidRPr="000B7CB2">
              <w:rPr>
                <w:rFonts w:asciiTheme="minorHAnsi" w:hAnsiTheme="minorHAnsi"/>
                <w:b/>
              </w:rPr>
              <w:t xml:space="preserve"> </w:t>
            </w:r>
            <w:r w:rsidR="00BB5D5F">
              <w:rPr>
                <w:rFonts w:ascii="Arial" w:hAnsi="Arial" w:cs="Arial"/>
                <w:b/>
                <w:color w:val="000000"/>
              </w:rPr>
              <w:t>Why is the sum of the interior angles of a polygon always obtainable? How can angle properties help us find unknown angle measures in polygons?</w:t>
            </w:r>
          </w:p>
          <w:p w:rsidR="004B5509" w:rsidRPr="000B7CB2" w:rsidRDefault="004B5509" w:rsidP="009D2083">
            <w:pPr>
              <w:pStyle w:val="Tablebody"/>
            </w:pPr>
          </w:p>
          <w:p w:rsidR="00003900" w:rsidRPr="00265385" w:rsidRDefault="00003900" w:rsidP="00BB5D5F">
            <w:pPr>
              <w:pStyle w:val="NormalWeb"/>
              <w:spacing w:before="0" w:beforeAutospacing="0" w:after="12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BB5D5F">
              <w:rPr>
                <w:rFonts w:ascii="Arial" w:hAnsi="Arial" w:cs="Arial"/>
                <w:b/>
                <w:color w:val="000000"/>
              </w:rPr>
              <w:t xml:space="preserve">Which polygons are the most useful when designing structures (function)? Which polygons are the most aesthetically pleasing? Why do you think so?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BB5D5F" w:rsidRPr="00BB5D5F" w:rsidRDefault="00A94EC6" w:rsidP="00BB5D5F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  <w:r w:rsidR="00BB5D5F" w:rsidRPr="00BB5D5F">
              <w:rPr>
                <w:rFonts w:ascii="Arial" w:hAnsi="Arial" w:cs="Arial"/>
                <w:color w:val="000000"/>
              </w:rPr>
              <w:t>In order to investigate patterns using geometry, the student must draw reasonable conclusions and generalizations, and test generalizations and conclusions.</w:t>
            </w:r>
          </w:p>
          <w:p w:rsidR="00BB5D5F" w:rsidRPr="00BB5D5F" w:rsidRDefault="00BB5D5F" w:rsidP="00BB5D5F">
            <w:pPr>
              <w:spacing w:after="120"/>
              <w:rPr>
                <w:rFonts w:ascii="Arial" w:hAnsi="Arial" w:cs="Arial"/>
                <w:lang w:val="en-US"/>
              </w:rPr>
            </w:pPr>
            <w:r w:rsidRPr="00BB5D5F">
              <w:rPr>
                <w:rFonts w:ascii="Arial" w:hAnsi="Arial" w:cs="Arial"/>
                <w:color w:val="000000"/>
                <w:lang w:val="en-US"/>
              </w:rPr>
              <w:t>In order to communicate clearly about angles, polygons, and patterns, the student must use and interpret a range of discipline-specific terms and symbols.</w:t>
            </w:r>
          </w:p>
          <w:p w:rsidR="000B7CB2" w:rsidRPr="00730510" w:rsidRDefault="000B7CB2" w:rsidP="00BB5D5F">
            <w:pPr>
              <w:pStyle w:val="NormalWeb"/>
              <w:spacing w:before="0" w:beforeAutospacing="0" w:after="120" w:afterAutospacing="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2043E5"/>
    <w:rsid w:val="00293120"/>
    <w:rsid w:val="003200FB"/>
    <w:rsid w:val="003D1301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66410"/>
    <w:rsid w:val="00A94EC6"/>
    <w:rsid w:val="00BB5D5F"/>
    <w:rsid w:val="00D27B91"/>
    <w:rsid w:val="00E6007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2018-09-14T19:50:00Z</cp:lastPrinted>
  <dcterms:created xsi:type="dcterms:W3CDTF">2018-11-10T18:15:00Z</dcterms:created>
  <dcterms:modified xsi:type="dcterms:W3CDTF">2018-11-10T18:15:00Z</dcterms:modified>
</cp:coreProperties>
</file>