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F50DCE" w:rsidP="007C6AEA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Robertson/Burgess/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Rench</w:t>
            </w:r>
            <w:proofErr w:type="spellEnd"/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F50DCE" w:rsidP="007C6AEA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>Language and Literature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590CEA" w:rsidRDefault="00590CEA" w:rsidP="001C3548">
            <w:pPr>
              <w:pStyle w:val="Tablebodyjustified"/>
              <w:rPr>
                <w:rFonts w:asciiTheme="minorHAnsi" w:hAnsiTheme="minorHAnsi"/>
                <w:b/>
                <w:sz w:val="22"/>
                <w:szCs w:val="22"/>
              </w:rPr>
            </w:pPr>
            <w:r w:rsidRPr="00590CEA">
              <w:rPr>
                <w:rFonts w:asciiTheme="minorHAnsi" w:hAnsiTheme="minorHAnsi"/>
                <w:color w:val="000000"/>
                <w:sz w:val="22"/>
                <w:szCs w:val="22"/>
              </w:rPr>
              <w:t>Experiences That Define Our Moral Universe: To Kill A Mockingbird and the Jim Crow South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F50DCE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590CEA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E006F2">
        <w:trPr>
          <w:trHeight w:val="1988"/>
        </w:trPr>
        <w:tc>
          <w:tcPr>
            <w:tcW w:w="4908" w:type="dxa"/>
          </w:tcPr>
          <w:p w:rsidR="00003900" w:rsidRPr="00F27400" w:rsidRDefault="00590CEA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Perspective </w:t>
            </w:r>
            <w:r w:rsidR="00A672E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F27400" w:rsidRDefault="000039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A672E7" w:rsidRDefault="00590CEA" w:rsidP="00F65542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Setting</w:t>
            </w:r>
          </w:p>
          <w:p w:rsidR="00590CEA" w:rsidRDefault="00590CEA" w:rsidP="00F65542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Context</w:t>
            </w:r>
          </w:p>
          <w:p w:rsidR="008418F4" w:rsidRPr="0099213D" w:rsidRDefault="008418F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C72E5D" w:rsidRDefault="00590CEA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Fairness and Development</w:t>
            </w:r>
          </w:p>
          <w:p w:rsidR="00C72E5D" w:rsidRDefault="00590CEA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(Power &amp; Privilege) </w:t>
            </w:r>
          </w:p>
          <w:p w:rsidR="0099213D" w:rsidRDefault="00003900" w:rsidP="00C72E5D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</w:p>
          <w:p w:rsidR="00C72E5D" w:rsidRPr="00C72E5D" w:rsidRDefault="00A672E7" w:rsidP="00590CEA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Beliefs </w:t>
            </w:r>
            <w:r w:rsidR="00590CEA">
              <w:rPr>
                <w:rFonts w:asciiTheme="minorHAnsi" w:hAnsiTheme="minorHAnsi"/>
                <w:b/>
                <w:sz w:val="32"/>
                <w:szCs w:val="32"/>
              </w:rPr>
              <w:t>Systems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A91B76">
              <w:t>Statement</w:t>
            </w:r>
            <w:r w:rsidRPr="00265385">
              <w:rPr>
                <w:b/>
              </w:rPr>
              <w:t xml:space="preserve">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F27400" w:rsidRDefault="00F27400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006F2" w:rsidRPr="00590CEA" w:rsidRDefault="00590CEA" w:rsidP="00590CEA">
            <w:pPr>
              <w:rPr>
                <w:b/>
                <w:sz w:val="28"/>
                <w:szCs w:val="28"/>
                <w:lang w:val="en-US"/>
              </w:rPr>
            </w:pPr>
            <w:r w:rsidRPr="00590CEA">
              <w:rPr>
                <w:rFonts w:ascii="Cambria" w:hAnsi="Cambria"/>
                <w:b/>
                <w:color w:val="000000"/>
                <w:sz w:val="28"/>
                <w:szCs w:val="28"/>
                <w:lang w:val="en-US"/>
              </w:rPr>
              <w:t xml:space="preserve">Individuals’ characters are influenced by setting and context, based on their experiences and perspective. 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0A6F19" w:rsidRPr="00590CEA" w:rsidRDefault="00003900" w:rsidP="00590C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771F8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90CEA">
              <w:rPr>
                <w:rFonts w:ascii="Arial" w:hAnsi="Arial" w:cs="Arial"/>
                <w:b/>
                <w:bCs/>
                <w:color w:val="000000"/>
              </w:rPr>
              <w:t xml:space="preserve">When did the Great Depression begin? What were the causes of the Great </w:t>
            </w:r>
            <w:proofErr w:type="spellStart"/>
            <w:r w:rsidR="00590CEA">
              <w:rPr>
                <w:rFonts w:ascii="Arial" w:hAnsi="Arial" w:cs="Arial"/>
                <w:b/>
                <w:bCs/>
                <w:color w:val="000000"/>
              </w:rPr>
              <w:t>Depression</w:t>
            </w:r>
            <w:proofErr w:type="gramStart"/>
            <w:r w:rsidR="00590CEA">
              <w:rPr>
                <w:rFonts w:ascii="Arial" w:hAnsi="Arial" w:cs="Arial"/>
                <w:b/>
                <w:bCs/>
                <w:color w:val="000000"/>
              </w:rPr>
              <w:t>?How</w:t>
            </w:r>
            <w:proofErr w:type="spellEnd"/>
            <w:proofErr w:type="gramEnd"/>
            <w:r w:rsidR="00590CEA">
              <w:rPr>
                <w:rFonts w:ascii="Arial" w:hAnsi="Arial" w:cs="Arial"/>
                <w:b/>
                <w:bCs/>
                <w:color w:val="000000"/>
              </w:rPr>
              <w:t xml:space="preserve"> did the Great Depression affect people(whites &amp; blacks) in the 1930’s?</w:t>
            </w:r>
            <w:r w:rsidR="00771F8D">
              <w:tab/>
            </w:r>
          </w:p>
          <w:p w:rsidR="00F42C52" w:rsidRPr="00590CEA" w:rsidRDefault="00003900" w:rsidP="00590CEA">
            <w:pPr>
              <w:pStyle w:val="NormalWeb"/>
              <w:spacing w:before="120" w:beforeAutospacing="0" w:after="120" w:afterAutospacing="0"/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7C6AE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590CEA">
              <w:rPr>
                <w:rFonts w:ascii="Arial" w:hAnsi="Arial" w:cs="Arial"/>
                <w:b/>
                <w:bCs/>
                <w:color w:val="000000"/>
              </w:rPr>
              <w:t xml:space="preserve">What were the realities </w:t>
            </w:r>
            <w:proofErr w:type="gramStart"/>
            <w:r w:rsidR="00590CEA">
              <w:rPr>
                <w:rFonts w:ascii="Arial" w:hAnsi="Arial" w:cs="Arial"/>
                <w:b/>
                <w:bCs/>
                <w:color w:val="000000"/>
              </w:rPr>
              <w:t>of  everyday</w:t>
            </w:r>
            <w:proofErr w:type="gramEnd"/>
            <w:r w:rsidR="00590CEA">
              <w:rPr>
                <w:rFonts w:ascii="Arial" w:hAnsi="Arial" w:cs="Arial"/>
                <w:b/>
                <w:bCs/>
                <w:color w:val="000000"/>
              </w:rPr>
              <w:t xml:space="preserve"> life for African American’s in the Jim Crow South in the 1930’s?   For Women?   How </w:t>
            </w:r>
            <w:proofErr w:type="gramStart"/>
            <w:r w:rsidR="00590CEA">
              <w:rPr>
                <w:rFonts w:ascii="Arial" w:hAnsi="Arial" w:cs="Arial"/>
                <w:b/>
                <w:bCs/>
                <w:color w:val="000000"/>
              </w:rPr>
              <w:t>were people</w:t>
            </w:r>
            <w:proofErr w:type="gramEnd"/>
            <w:r w:rsidR="00590CEA">
              <w:rPr>
                <w:rFonts w:ascii="Arial" w:hAnsi="Arial" w:cs="Arial"/>
                <w:b/>
                <w:bCs/>
                <w:color w:val="000000"/>
              </w:rPr>
              <w:t xml:space="preserve"> treated the same? Different?  </w:t>
            </w:r>
            <w:r w:rsidR="00590CEA" w:rsidRPr="00590CEA">
              <w:rPr>
                <w:rFonts w:ascii="Arial" w:hAnsi="Arial" w:cs="Arial"/>
                <w:b/>
                <w:bCs/>
                <w:color w:val="000000"/>
              </w:rPr>
              <w:t>How does Lee use symbolism to communicate perspective throughout the story? How does the narrator’s point of view help the reader understand the setting and belief systems of the novel?</w:t>
            </w:r>
          </w:p>
          <w:p w:rsidR="00A672E7" w:rsidRPr="00A672E7" w:rsidRDefault="00003900" w:rsidP="00A672E7">
            <w:pPr>
              <w:pStyle w:val="NormalWeb"/>
              <w:spacing w:before="0" w:beforeAutospacing="0" w:after="120" w:afterAutospacing="0"/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590CE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590CEA" w:rsidRPr="00590CEA">
              <w:rPr>
                <w:rFonts w:ascii="Arial" w:hAnsi="Arial" w:cs="Arial"/>
                <w:b/>
                <w:bCs/>
                <w:color w:val="000000"/>
              </w:rPr>
              <w:t>Was the Judicial System fair and just?  How might experiences during this time affect a person’s “moral universe”?   How is each character’s “truth” different, and Why?  How does power and privilege affect a person’s perspective?</w:t>
            </w:r>
          </w:p>
          <w:p w:rsidR="00D33562" w:rsidRPr="00F72C90" w:rsidRDefault="00D33562" w:rsidP="000A6F19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C72E5D" w:rsidRPr="00590CEA" w:rsidRDefault="00A94EC6" w:rsidP="00C72E5D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590CE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590C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590CE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230B12" w:rsidRPr="00590CEA" w:rsidRDefault="00590CEA" w:rsidP="00590CEA">
            <w:pPr>
              <w:spacing w:after="120"/>
              <w:rPr>
                <w:rFonts w:ascii="Arial" w:hAnsi="Arial" w:cs="Arial"/>
                <w:lang w:val="en-US"/>
              </w:rPr>
            </w:pPr>
            <w:r w:rsidRPr="00590CEA">
              <w:rPr>
                <w:rFonts w:ascii="Arial" w:hAnsi="Arial" w:cs="Arial"/>
                <w:color w:val="000000"/>
                <w:lang w:val="en-US"/>
              </w:rPr>
              <w:t xml:space="preserve">In order to </w:t>
            </w:r>
            <w:r w:rsidRPr="00590CEA">
              <w:rPr>
                <w:rFonts w:ascii="Arial" w:hAnsi="Arial" w:cs="Arial"/>
                <w:b/>
                <w:bCs/>
                <w:color w:val="000000"/>
                <w:lang w:val="en-US"/>
              </w:rPr>
              <w:t>understand the perspectives of characters</w:t>
            </w:r>
            <w:r w:rsidRPr="00590CEA">
              <w:rPr>
                <w:rFonts w:ascii="Arial" w:hAnsi="Arial" w:cs="Arial"/>
                <w:color w:val="000000"/>
                <w:lang w:val="en-US"/>
              </w:rPr>
              <w:t xml:space="preserve"> in To Kill A Mockingbird, students must use </w:t>
            </w:r>
            <w:r w:rsidRPr="00590CEA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thinking skills </w:t>
            </w:r>
            <w:r w:rsidRPr="00590CEA">
              <w:rPr>
                <w:rFonts w:ascii="Arial" w:hAnsi="Arial" w:cs="Arial"/>
                <w:color w:val="000000"/>
                <w:lang w:val="en-US"/>
              </w:rPr>
              <w:t>to evaluate the characters’ experiences in the context of the setting, and will use</w:t>
            </w:r>
            <w:r w:rsidRPr="00590CEA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communication skills</w:t>
            </w:r>
            <w:r w:rsidRPr="00590CEA">
              <w:rPr>
                <w:rFonts w:ascii="Arial" w:hAnsi="Arial" w:cs="Arial"/>
                <w:color w:val="000000"/>
                <w:lang w:val="en-US"/>
              </w:rPr>
              <w:t xml:space="preserve"> to show comprehension. </w:t>
            </w:r>
            <w:bookmarkStart w:id="0" w:name="_GoBack"/>
            <w:bookmarkEnd w:id="0"/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A6F19"/>
    <w:rsid w:val="000B7CB2"/>
    <w:rsid w:val="000E3343"/>
    <w:rsid w:val="00197223"/>
    <w:rsid w:val="001A4E7A"/>
    <w:rsid w:val="001C3548"/>
    <w:rsid w:val="002043E5"/>
    <w:rsid w:val="0021300D"/>
    <w:rsid w:val="00230B12"/>
    <w:rsid w:val="00293120"/>
    <w:rsid w:val="003200FB"/>
    <w:rsid w:val="003D1301"/>
    <w:rsid w:val="0043064B"/>
    <w:rsid w:val="004B5509"/>
    <w:rsid w:val="004D4DA4"/>
    <w:rsid w:val="005319B1"/>
    <w:rsid w:val="00590CEA"/>
    <w:rsid w:val="005A5B0D"/>
    <w:rsid w:val="005C72A3"/>
    <w:rsid w:val="00605D87"/>
    <w:rsid w:val="00623F9A"/>
    <w:rsid w:val="00730510"/>
    <w:rsid w:val="00771F8D"/>
    <w:rsid w:val="00782C2A"/>
    <w:rsid w:val="007A140A"/>
    <w:rsid w:val="007C6AEA"/>
    <w:rsid w:val="008418F4"/>
    <w:rsid w:val="00870054"/>
    <w:rsid w:val="008D43CD"/>
    <w:rsid w:val="00934514"/>
    <w:rsid w:val="00953237"/>
    <w:rsid w:val="0099213D"/>
    <w:rsid w:val="009A55D4"/>
    <w:rsid w:val="009E36E5"/>
    <w:rsid w:val="009E4683"/>
    <w:rsid w:val="00A66410"/>
    <w:rsid w:val="00A672E7"/>
    <w:rsid w:val="00A91B76"/>
    <w:rsid w:val="00A94EC6"/>
    <w:rsid w:val="00C72E5D"/>
    <w:rsid w:val="00D27B91"/>
    <w:rsid w:val="00D33562"/>
    <w:rsid w:val="00D5454F"/>
    <w:rsid w:val="00DB1155"/>
    <w:rsid w:val="00E006F2"/>
    <w:rsid w:val="00E27204"/>
    <w:rsid w:val="00E60070"/>
    <w:rsid w:val="00E65A05"/>
    <w:rsid w:val="00ED475D"/>
    <w:rsid w:val="00F27400"/>
    <w:rsid w:val="00F34B51"/>
    <w:rsid w:val="00F42C52"/>
    <w:rsid w:val="00F50DCE"/>
    <w:rsid w:val="00F65542"/>
    <w:rsid w:val="00F72C90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2018-09-20T20:17:00Z</cp:lastPrinted>
  <dcterms:created xsi:type="dcterms:W3CDTF">2018-11-13T21:22:00Z</dcterms:created>
  <dcterms:modified xsi:type="dcterms:W3CDTF">2018-11-13T21:22:00Z</dcterms:modified>
</cp:coreProperties>
</file>