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79A9" w:rsidRDefault="00522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ab/>
      </w:r>
    </w:p>
    <w:tbl>
      <w:tblPr>
        <w:tblStyle w:val="a"/>
        <w:tblW w:w="142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5355"/>
        <w:gridCol w:w="2813"/>
        <w:gridCol w:w="1960"/>
        <w:gridCol w:w="1973"/>
        <w:gridCol w:w="734"/>
      </w:tblGrid>
      <w:tr w:rsidR="000D79A9">
        <w:trPr>
          <w:trHeight w:val="260"/>
        </w:trPr>
        <w:tc>
          <w:tcPr>
            <w:tcW w:w="1455" w:type="dxa"/>
            <w:shd w:val="clear" w:color="auto" w:fill="D9D9D9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Teacher</w:t>
            </w:r>
          </w:p>
        </w:tc>
        <w:tc>
          <w:tcPr>
            <w:tcW w:w="5355" w:type="dxa"/>
            <w:shd w:val="clear" w:color="auto" w:fill="FFFFFF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t>Mrs. Heyn-Cubacub</w:t>
            </w:r>
          </w:p>
        </w:tc>
        <w:tc>
          <w:tcPr>
            <w:tcW w:w="2813" w:type="dxa"/>
            <w:shd w:val="clear" w:color="auto" w:fill="D9D9D9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Subject group and discipline</w:t>
            </w:r>
          </w:p>
        </w:tc>
        <w:tc>
          <w:tcPr>
            <w:tcW w:w="4667" w:type="dxa"/>
            <w:gridSpan w:val="3"/>
            <w:shd w:val="clear" w:color="auto" w:fill="FFFFFF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t>6th Grade</w:t>
            </w:r>
          </w:p>
          <w:p w:rsidR="000D79A9" w:rsidRDefault="0097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t>Drama</w:t>
            </w:r>
          </w:p>
        </w:tc>
      </w:tr>
      <w:tr w:rsidR="000D79A9">
        <w:trPr>
          <w:trHeight w:val="260"/>
        </w:trPr>
        <w:tc>
          <w:tcPr>
            <w:tcW w:w="1455" w:type="dxa"/>
            <w:shd w:val="clear" w:color="auto" w:fill="D9D9D9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Unit title</w:t>
            </w:r>
          </w:p>
        </w:tc>
        <w:tc>
          <w:tcPr>
            <w:tcW w:w="5355" w:type="dxa"/>
          </w:tcPr>
          <w:p w:rsidR="000D79A9" w:rsidRDefault="0097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t>Puppet Plays</w:t>
            </w:r>
          </w:p>
        </w:tc>
        <w:tc>
          <w:tcPr>
            <w:tcW w:w="2813" w:type="dxa"/>
            <w:shd w:val="clear" w:color="auto" w:fill="D9D9D9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MYP year</w:t>
            </w:r>
          </w:p>
        </w:tc>
        <w:tc>
          <w:tcPr>
            <w:tcW w:w="1960" w:type="dxa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t>1</w:t>
            </w:r>
          </w:p>
        </w:tc>
        <w:tc>
          <w:tcPr>
            <w:tcW w:w="1973" w:type="dxa"/>
            <w:shd w:val="clear" w:color="auto" w:fill="D9D9D9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Unit duration (hrs)</w:t>
            </w:r>
          </w:p>
        </w:tc>
        <w:tc>
          <w:tcPr>
            <w:tcW w:w="734" w:type="dxa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</w:pPr>
            <w:r>
              <w:t>25</w:t>
            </w:r>
          </w:p>
        </w:tc>
      </w:tr>
    </w:tbl>
    <w:p w:rsidR="000D79A9" w:rsidRDefault="00522E10">
      <w:pPr>
        <w:pStyle w:val="Heading5"/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Inquiry: Establishing the purpose of the unit</w:t>
      </w:r>
    </w:p>
    <w:tbl>
      <w:tblPr>
        <w:tblStyle w:val="a0"/>
        <w:tblW w:w="142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725"/>
        <w:gridCol w:w="4815"/>
      </w:tblGrid>
      <w:tr w:rsidR="000D79A9">
        <w:trPr>
          <w:trHeight w:val="480"/>
        </w:trPr>
        <w:tc>
          <w:tcPr>
            <w:tcW w:w="4755" w:type="dxa"/>
            <w:shd w:val="clear" w:color="auto" w:fill="D9D9D9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Key concept</w:t>
            </w:r>
          </w:p>
        </w:tc>
        <w:tc>
          <w:tcPr>
            <w:tcW w:w="4725" w:type="dxa"/>
            <w:shd w:val="clear" w:color="auto" w:fill="D9D9D9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Related concept(s)</w:t>
            </w:r>
          </w:p>
        </w:tc>
        <w:tc>
          <w:tcPr>
            <w:tcW w:w="4815" w:type="dxa"/>
            <w:shd w:val="clear" w:color="auto" w:fill="D9D9D9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Global context</w:t>
            </w:r>
          </w:p>
        </w:tc>
      </w:tr>
      <w:tr w:rsidR="000D79A9" w:rsidTr="006E09EA">
        <w:trPr>
          <w:trHeight w:val="1628"/>
        </w:trPr>
        <w:tc>
          <w:tcPr>
            <w:tcW w:w="4755" w:type="dxa"/>
          </w:tcPr>
          <w:p w:rsidR="000D79A9" w:rsidRPr="006E09EA" w:rsidRDefault="0097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Identity</w:t>
            </w:r>
          </w:p>
          <w:p w:rsidR="000D79A9" w:rsidRDefault="000D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</w:p>
        </w:tc>
        <w:tc>
          <w:tcPr>
            <w:tcW w:w="4725" w:type="dxa"/>
          </w:tcPr>
          <w:p w:rsidR="000D79A9" w:rsidRPr="006E09EA" w:rsidRDefault="0097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Play</w:t>
            </w:r>
          </w:p>
          <w:p w:rsidR="000D79A9" w:rsidRDefault="006E0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  <w:r w:rsidRPr="006E09EA">
              <w:rPr>
                <w:rFonts w:asciiTheme="majorHAnsi" w:hAnsiTheme="majorHAnsi"/>
              </w:rPr>
              <w:t>Interpretation</w:t>
            </w:r>
          </w:p>
          <w:p w:rsidR="000D79A9" w:rsidRDefault="000D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</w:p>
          <w:p w:rsidR="000D79A9" w:rsidRDefault="000D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</w:p>
        </w:tc>
        <w:tc>
          <w:tcPr>
            <w:tcW w:w="4815" w:type="dxa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GLOBAL CONTEXT: </w:t>
            </w:r>
          </w:p>
          <w:p w:rsidR="000D79A9" w:rsidRPr="006E09EA" w:rsidRDefault="0097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Identities and Relationships</w:t>
            </w:r>
          </w:p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EXPLORATION: </w:t>
            </w:r>
          </w:p>
          <w:p w:rsidR="000D79A9" w:rsidRPr="006E09EA" w:rsidRDefault="0097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Ritual and P</w:t>
            </w:r>
            <w:r w:rsidR="00522E10" w:rsidRPr="006E09EA">
              <w:rPr>
                <w:rFonts w:asciiTheme="majorHAnsi" w:hAnsiTheme="majorHAnsi"/>
              </w:rPr>
              <w:t>lay</w:t>
            </w:r>
          </w:p>
          <w:p w:rsidR="000D79A9" w:rsidRDefault="000D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</w:p>
        </w:tc>
      </w:tr>
      <w:tr w:rsidR="000D79A9">
        <w:tc>
          <w:tcPr>
            <w:tcW w:w="14295" w:type="dxa"/>
            <w:gridSpan w:val="3"/>
            <w:shd w:val="clear" w:color="auto" w:fill="D9D9D9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Statement of inquiry</w:t>
            </w:r>
          </w:p>
        </w:tc>
      </w:tr>
      <w:tr w:rsidR="000D79A9" w:rsidTr="006E09EA">
        <w:trPr>
          <w:trHeight w:val="728"/>
        </w:trPr>
        <w:tc>
          <w:tcPr>
            <w:tcW w:w="14295" w:type="dxa"/>
            <w:gridSpan w:val="3"/>
          </w:tcPr>
          <w:p w:rsidR="000D79A9" w:rsidRPr="006E09EA" w:rsidRDefault="00975EC4" w:rsidP="0097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Identity can be created through play and interpretation. </w:t>
            </w:r>
          </w:p>
        </w:tc>
      </w:tr>
      <w:tr w:rsidR="000D79A9">
        <w:tc>
          <w:tcPr>
            <w:tcW w:w="14295" w:type="dxa"/>
            <w:gridSpan w:val="3"/>
            <w:shd w:val="clear" w:color="auto" w:fill="D9D9D9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>Inquiry questions</w:t>
            </w:r>
          </w:p>
        </w:tc>
      </w:tr>
      <w:tr w:rsidR="000D79A9" w:rsidTr="006E09EA">
        <w:trPr>
          <w:trHeight w:val="1475"/>
        </w:trPr>
        <w:tc>
          <w:tcPr>
            <w:tcW w:w="14295" w:type="dxa"/>
            <w:gridSpan w:val="3"/>
          </w:tcPr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Factual — </w:t>
            </w:r>
            <w:r>
              <w:rPr>
                <w:rFonts w:ascii="Arial" w:eastAsia="Arial" w:hAnsi="Arial" w:cs="Arial"/>
                <w:color w:val="000000"/>
              </w:rPr>
              <w:t>What i</w:t>
            </w:r>
            <w:r w:rsidR="00975EC4">
              <w:rPr>
                <w:rFonts w:ascii="Arial" w:eastAsia="Arial" w:hAnsi="Arial" w:cs="Arial"/>
                <w:color w:val="000000"/>
              </w:rPr>
              <w:t>makes a play a puppet play</w:t>
            </w:r>
            <w:r>
              <w:rPr>
                <w:rFonts w:ascii="Arial" w:eastAsia="Arial" w:hAnsi="Arial" w:cs="Arial"/>
                <w:color w:val="000000"/>
              </w:rPr>
              <w:t>?</w:t>
            </w:r>
            <w:r w:rsidR="00975EC4">
              <w:rPr>
                <w:rFonts w:ascii="Arial" w:eastAsia="Arial" w:hAnsi="Arial" w:cs="Arial"/>
                <w:color w:val="000000"/>
              </w:rPr>
              <w:t xml:space="preserve">  How does a puppet play a character?</w:t>
            </w:r>
          </w:p>
          <w:p w:rsidR="000D79A9" w:rsidRDefault="00522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</w:pPr>
            <w:r>
              <w:rPr>
                <w:rFonts w:ascii="Arial" w:eastAsia="Arial" w:hAnsi="Arial" w:cs="Arial"/>
                <w:b/>
                <w:color w:val="000000"/>
              </w:rPr>
              <w:t>Conceptual—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75EC4">
              <w:rPr>
                <w:rFonts w:ascii="Arial" w:eastAsia="Arial" w:hAnsi="Arial" w:cs="Arial"/>
                <w:color w:val="000000"/>
              </w:rPr>
              <w:t xml:space="preserve">To what extent does a puppet impact the character being played? </w:t>
            </w:r>
          </w:p>
          <w:p w:rsidR="000D79A9" w:rsidRDefault="00522E10" w:rsidP="00975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Debatable— </w:t>
            </w:r>
            <w:r w:rsidR="00975EC4"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color w:val="000000"/>
              </w:rPr>
              <w:t xml:space="preserve"> a puppet</w:t>
            </w:r>
            <w:r w:rsidR="00975EC4">
              <w:rPr>
                <w:rFonts w:ascii="Arial" w:eastAsia="Arial" w:hAnsi="Arial" w:cs="Arial"/>
                <w:color w:val="000000"/>
              </w:rPr>
              <w:t xml:space="preserve"> play an art form or just entertainment</w:t>
            </w:r>
            <w:r>
              <w:rPr>
                <w:rFonts w:ascii="Arial" w:eastAsia="Arial" w:hAnsi="Arial" w:cs="Arial"/>
                <w:color w:val="000000"/>
              </w:rPr>
              <w:t>?</w:t>
            </w:r>
            <w:r w:rsidR="006E09EA">
              <w:rPr>
                <w:rFonts w:ascii="Arial" w:eastAsia="Arial" w:hAnsi="Arial" w:cs="Arial"/>
              </w:rPr>
              <w:t xml:space="preserve"> </w:t>
            </w:r>
          </w:p>
        </w:tc>
      </w:tr>
      <w:tr w:rsidR="006E09EA" w:rsidTr="006E09EA">
        <w:trPr>
          <w:trHeight w:val="440"/>
        </w:trPr>
        <w:tc>
          <w:tcPr>
            <w:tcW w:w="14295" w:type="dxa"/>
            <w:gridSpan w:val="3"/>
          </w:tcPr>
          <w:p w:rsidR="00975EC4" w:rsidRPr="00975EC4" w:rsidRDefault="006E09EA" w:rsidP="00975EC4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Pr="0073051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 </w:t>
            </w:r>
            <w:r w:rsidR="00975EC4" w:rsidRPr="00975EC4">
              <w:rPr>
                <w:rFonts w:ascii="Arial" w:hAnsi="Arial" w:cs="Arial"/>
                <w:color w:val="000000"/>
              </w:rPr>
              <w:t>In order to demonstrate the application of skills and techniques to create, and present art and to demonstrate the exploration of ideas, the student must generate novel idea</w:t>
            </w:r>
            <w:r w:rsidR="00975EC4">
              <w:rPr>
                <w:rFonts w:ascii="Arial" w:hAnsi="Arial" w:cs="Arial"/>
                <w:color w:val="000000"/>
              </w:rPr>
              <w:t>s and consider new perspectives</w:t>
            </w:r>
            <w:bookmarkStart w:id="1" w:name="_GoBack"/>
            <w:bookmarkEnd w:id="1"/>
            <w:r w:rsidR="00975EC4" w:rsidRPr="00975EC4">
              <w:rPr>
                <w:rFonts w:ascii="Arial" w:hAnsi="Arial" w:cs="Arial"/>
                <w:color w:val="000000"/>
              </w:rPr>
              <w:t> and will work effectively with others.</w:t>
            </w:r>
          </w:p>
          <w:p w:rsidR="00975EC4" w:rsidRDefault="00975EC4" w:rsidP="00975EC4">
            <w:pPr>
              <w:pStyle w:val="NormalWeb"/>
              <w:spacing w:before="120" w:beforeAutospacing="0" w:after="120" w:afterAutospacing="0"/>
            </w:pPr>
            <w:r w:rsidRPr="00975EC4">
              <w:rPr>
                <w:rFonts w:ascii="Arial" w:hAnsi="Arial" w:cs="Arial"/>
                <w:color w:val="000000"/>
              </w:rPr>
              <w:t xml:space="preserve">In order to evaluate certain elements or principles of artwork, the student must </w:t>
            </w:r>
            <w:r w:rsidRPr="00975EC4">
              <w:rPr>
                <w:rFonts w:ascii="Arial" w:hAnsi="Arial" w:cs="Arial"/>
                <w:color w:val="000000"/>
              </w:rPr>
              <w:t>analyze</w:t>
            </w:r>
            <w:r w:rsidRPr="00975EC4">
              <w:rPr>
                <w:rFonts w:ascii="Arial" w:hAnsi="Arial" w:cs="Arial"/>
                <w:color w:val="000000"/>
              </w:rPr>
              <w:t xml:space="preserve"> and evaluate ideas and will w</w:t>
            </w:r>
            <w:r>
              <w:rPr>
                <w:color w:val="000000"/>
                <w:sz w:val="22"/>
                <w:szCs w:val="22"/>
              </w:rPr>
              <w:t xml:space="preserve">ork effectively </w:t>
            </w:r>
            <w:r w:rsidRPr="00975EC4">
              <w:rPr>
                <w:rFonts w:ascii="Arial" w:hAnsi="Arial" w:cs="Arial"/>
                <w:color w:val="000000"/>
              </w:rPr>
              <w:t>with others.</w:t>
            </w:r>
          </w:p>
          <w:p w:rsidR="006E09EA" w:rsidRPr="00975EC4" w:rsidRDefault="006E09EA" w:rsidP="00975EC4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6E09EA">
              <w:rPr>
                <w:color w:val="000000"/>
                <w:sz w:val="22"/>
                <w:szCs w:val="22"/>
              </w:rPr>
              <w:lastRenderedPageBreak/>
              <w:t>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:rsidR="000D79A9" w:rsidRDefault="000D79A9" w:rsidP="006E09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sectPr w:rsidR="000D79A9" w:rsidSect="006E09EA">
      <w:footerReference w:type="default" r:id="rId7"/>
      <w:pgSz w:w="16838" w:h="11906"/>
      <w:pgMar w:top="90" w:right="1137" w:bottom="270" w:left="113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C8" w:rsidRDefault="00790AC8">
      <w:r>
        <w:separator/>
      </w:r>
    </w:p>
  </w:endnote>
  <w:endnote w:type="continuationSeparator" w:id="0">
    <w:p w:rsidR="00790AC8" w:rsidRDefault="0079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9" w:rsidRDefault="00522E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20"/>
      <w:jc w:val="right"/>
    </w:pPr>
    <w:r>
      <w:rPr>
        <w:rFonts w:ascii="PT Sans" w:eastAsia="PT Sans" w:hAnsi="PT Sans" w:cs="PT Sans"/>
        <w:color w:val="000000"/>
        <w:sz w:val="16"/>
        <w:szCs w:val="16"/>
      </w:rPr>
      <w:t>Middle Years Programme Unit planner</w:t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rFonts w:ascii="PT Sans" w:eastAsia="PT Sans" w:hAnsi="PT Sans" w:cs="PT Sans"/>
        <w:color w:val="000000"/>
        <w:sz w:val="16"/>
        <w:szCs w:val="16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5EC4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C8" w:rsidRDefault="00790AC8">
      <w:r>
        <w:separator/>
      </w:r>
    </w:p>
  </w:footnote>
  <w:footnote w:type="continuationSeparator" w:id="0">
    <w:p w:rsidR="00790AC8" w:rsidRDefault="0079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33B8"/>
    <w:multiLevelType w:val="multilevel"/>
    <w:tmpl w:val="95C66DAA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D986EC1"/>
    <w:multiLevelType w:val="multilevel"/>
    <w:tmpl w:val="63CE453A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DF91407"/>
    <w:multiLevelType w:val="multilevel"/>
    <w:tmpl w:val="FF46B4BC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F0545EE"/>
    <w:multiLevelType w:val="multilevel"/>
    <w:tmpl w:val="D840CDF2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9"/>
    <w:rsid w:val="000D79A9"/>
    <w:rsid w:val="00522E10"/>
    <w:rsid w:val="006E09EA"/>
    <w:rsid w:val="00790AC8"/>
    <w:rsid w:val="009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C95E0-CAD5-4C54-801B-A3E662D0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907"/>
      </w:tabs>
      <w:outlineLvl w:val="0"/>
    </w:pPr>
    <w:rPr>
      <w:rFonts w:ascii="Cabin" w:eastAsia="Cabin" w:hAnsi="Cabin" w:cs="Cabin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tabs>
        <w:tab w:val="left" w:pos="907"/>
      </w:tabs>
      <w:spacing w:after="360"/>
      <w:outlineLvl w:val="1"/>
    </w:pPr>
    <w:rPr>
      <w:rFonts w:ascii="Cabin" w:eastAsia="Cabin" w:hAnsi="Cabin" w:cs="Cabin"/>
      <w:color w:val="EAEAEA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240" w:after="120"/>
      <w:outlineLvl w:val="2"/>
    </w:pPr>
    <w:rPr>
      <w:rFonts w:ascii="Cabin" w:eastAsia="Cabin" w:hAnsi="Cabin" w:cs="Cabin"/>
      <w:color w:val="808080"/>
      <w:sz w:val="40"/>
      <w:szCs w:val="40"/>
    </w:rPr>
  </w:style>
  <w:style w:type="paragraph" w:styleId="Heading4">
    <w:name w:val="heading 4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240" w:after="120"/>
      <w:outlineLvl w:val="3"/>
    </w:pPr>
    <w:rPr>
      <w:rFonts w:ascii="Cabin" w:eastAsia="Cabin" w:hAnsi="Cabin" w:cs="Cabin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120" w:after="120"/>
      <w:outlineLvl w:val="4"/>
    </w:pPr>
    <w:rPr>
      <w:rFonts w:ascii="Cabin" w:eastAsia="Cabin" w:hAnsi="Cabin" w:cs="Cabin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120"/>
      <w:outlineLvl w:val="5"/>
    </w:pPr>
    <w:rPr>
      <w:rFonts w:ascii="Cabin" w:eastAsia="Cabin" w:hAnsi="Cabin" w:cs="Cabi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60" w:line="276" w:lineRule="auto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6E09E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Rench, David J</dc:creator>
  <cp:lastModifiedBy>Rench, David J</cp:lastModifiedBy>
  <cp:revision>2</cp:revision>
  <dcterms:created xsi:type="dcterms:W3CDTF">2019-05-08T16:16:00Z</dcterms:created>
  <dcterms:modified xsi:type="dcterms:W3CDTF">2019-05-08T16:16:00Z</dcterms:modified>
</cp:coreProperties>
</file>