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BA6C51" w:rsidRDefault="00BA6C51">
      <w:pPr>
        <w:ind w:left="720" w:right="720"/>
      </w:pPr>
    </w:p>
    <w:p w:rsidR="00BA6C51" w:rsidRDefault="00D63621">
      <w:pPr>
        <w:spacing w:after="240"/>
        <w:ind w:left="720" w:right="720"/>
        <w:rPr>
          <w:rFonts w:ascii="Verdana" w:eastAsia="Verdana" w:hAnsi="Verdana" w:cs="Verdana"/>
          <w:b/>
        </w:rPr>
      </w:pPr>
      <w:r>
        <w:rPr>
          <w:rFonts w:ascii="Verdana" w:eastAsia="Verdana" w:hAnsi="Verdana" w:cs="Verdana"/>
          <w:b/>
        </w:rPr>
        <w:t>Overview:</w:t>
      </w:r>
    </w:p>
    <w:p w:rsidR="00BA6C51" w:rsidRDefault="00D63621">
      <w:pPr>
        <w:spacing w:after="240"/>
        <w:ind w:left="720" w:right="720"/>
        <w:rPr>
          <w:rFonts w:ascii="Verdana" w:eastAsia="Verdana" w:hAnsi="Verdana" w:cs="Verdana"/>
        </w:rPr>
      </w:pPr>
      <w:r>
        <w:rPr>
          <w:rFonts w:ascii="Verdana" w:eastAsia="Verdana" w:hAnsi="Verdana" w:cs="Verdana"/>
        </w:rPr>
        <w:t>The Chicago Public School District (CPS) and the International Baccalaureate Organization (IBO) hold students to the highest standard with regard to academic honesty. Both organizations have been taken into consideration in the creation of the Agassiz Acad</w:t>
      </w:r>
      <w:r>
        <w:rPr>
          <w:rFonts w:ascii="Verdana" w:eastAsia="Verdana" w:hAnsi="Verdana" w:cs="Verdana"/>
        </w:rPr>
        <w:t>emic Honesty Policy.</w:t>
      </w:r>
      <w:r>
        <w:rPr>
          <w:rFonts w:ascii="Verdana" w:eastAsia="Verdana" w:hAnsi="Verdana" w:cs="Verdana"/>
        </w:rPr>
        <w:tab/>
      </w:r>
    </w:p>
    <w:p w:rsidR="00BA6C51" w:rsidRDefault="00D63621">
      <w:pPr>
        <w:spacing w:after="240"/>
        <w:ind w:left="720" w:right="720"/>
        <w:rPr>
          <w:rFonts w:ascii="Verdana" w:eastAsia="Verdana" w:hAnsi="Verdana" w:cs="Verdana"/>
        </w:rPr>
      </w:pPr>
      <w:r>
        <w:rPr>
          <w:rFonts w:ascii="Verdana" w:eastAsia="Verdana" w:hAnsi="Verdana" w:cs="Verdana"/>
        </w:rPr>
        <w:t xml:space="preserve">MYP students and parents are expected to review and adhere to the policy.  Every student is responsible for returning the signature page, which is the last page of this document. </w:t>
      </w:r>
    </w:p>
    <w:p w:rsidR="00BA6C51" w:rsidRDefault="00D63621">
      <w:pPr>
        <w:spacing w:after="240"/>
        <w:ind w:left="720" w:right="720"/>
      </w:pPr>
      <w:r>
        <w:t xml:space="preserve"> </w:t>
      </w:r>
    </w:p>
    <w:p w:rsidR="00BA6C51" w:rsidRDefault="00D63621">
      <w:pPr>
        <w:spacing w:after="240"/>
        <w:ind w:left="720" w:right="720"/>
        <w:rPr>
          <w:rFonts w:ascii="Verdana" w:eastAsia="Verdana" w:hAnsi="Verdana" w:cs="Verdana"/>
          <w:b/>
        </w:rPr>
      </w:pPr>
      <w:r>
        <w:rPr>
          <w:rFonts w:ascii="Verdana" w:eastAsia="Verdana" w:hAnsi="Verdana" w:cs="Verdana"/>
          <w:b/>
        </w:rPr>
        <w:t>Aim of the Academic Honesty Policy:</w:t>
      </w:r>
    </w:p>
    <w:p w:rsidR="00BA6C51" w:rsidRDefault="00D63621">
      <w:pPr>
        <w:spacing w:after="240"/>
        <w:ind w:left="720" w:right="720"/>
        <w:rPr>
          <w:rFonts w:ascii="Verdana" w:eastAsia="Verdana" w:hAnsi="Verdana" w:cs="Verdana"/>
        </w:rPr>
      </w:pPr>
      <w:r>
        <w:rPr>
          <w:rFonts w:ascii="Verdana" w:eastAsia="Verdana" w:hAnsi="Verdana" w:cs="Verdana"/>
        </w:rPr>
        <w:t>This policy aims</w:t>
      </w:r>
      <w:r>
        <w:rPr>
          <w:rFonts w:ascii="Verdana" w:eastAsia="Verdana" w:hAnsi="Verdana" w:cs="Verdana"/>
        </w:rPr>
        <w:t xml:space="preserve"> to define what </w:t>
      </w:r>
      <w:proofErr w:type="gramStart"/>
      <w:r>
        <w:rPr>
          <w:rFonts w:ascii="Verdana" w:eastAsia="Verdana" w:hAnsi="Verdana" w:cs="Verdana"/>
        </w:rPr>
        <w:t>is academic honesty</w:t>
      </w:r>
      <w:proofErr w:type="gramEnd"/>
      <w:r>
        <w:rPr>
          <w:rFonts w:ascii="Verdana" w:eastAsia="Verdana" w:hAnsi="Verdana" w:cs="Verdana"/>
        </w:rPr>
        <w:t xml:space="preserve"> and outline the consequences for academically dishonest behaviors. </w:t>
      </w:r>
    </w:p>
    <w:p w:rsidR="00BA6C51" w:rsidRDefault="00D63621">
      <w:pPr>
        <w:spacing w:after="240"/>
        <w:ind w:left="720" w:right="720"/>
      </w:pPr>
      <w:r>
        <w:t xml:space="preserve"> </w:t>
      </w:r>
    </w:p>
    <w:p w:rsidR="00BA6C51" w:rsidRDefault="00D63621">
      <w:pPr>
        <w:spacing w:after="240"/>
        <w:ind w:left="720" w:right="720"/>
        <w:rPr>
          <w:rFonts w:ascii="Verdana" w:eastAsia="Verdana" w:hAnsi="Verdana" w:cs="Verdana"/>
          <w:b/>
        </w:rPr>
      </w:pPr>
      <w:r>
        <w:rPr>
          <w:rFonts w:ascii="Verdana" w:eastAsia="Verdana" w:hAnsi="Verdana" w:cs="Verdana"/>
          <w:b/>
        </w:rPr>
        <w:t>IB Learner Profiles:</w:t>
      </w:r>
    </w:p>
    <w:p w:rsidR="00BA6C51" w:rsidRDefault="00D63621">
      <w:pPr>
        <w:ind w:left="720" w:right="720"/>
        <w:rPr>
          <w:rFonts w:ascii="Verdana" w:eastAsia="Verdana" w:hAnsi="Verdana" w:cs="Verdana"/>
        </w:rPr>
      </w:pPr>
      <w:r>
        <w:rPr>
          <w:rFonts w:ascii="Verdana" w:eastAsia="Verdana" w:hAnsi="Verdana" w:cs="Verdana"/>
        </w:rPr>
        <w:t xml:space="preserve">IB MYP students at Agassiz are expected and required to follow academic integrity and in doing so, will exhibit the following IB </w:t>
      </w:r>
      <w:r>
        <w:rPr>
          <w:rFonts w:ascii="Verdana" w:eastAsia="Verdana" w:hAnsi="Verdana" w:cs="Verdana"/>
        </w:rPr>
        <w:t>Learner Profiles:</w:t>
      </w:r>
    </w:p>
    <w:p w:rsidR="00BA6C51" w:rsidRDefault="00D63621">
      <w:pPr>
        <w:ind w:left="720" w:right="720"/>
      </w:pPr>
      <w:r>
        <w:t xml:space="preserve"> </w:t>
      </w:r>
    </w:p>
    <w:p w:rsidR="00BA6C51" w:rsidRDefault="00D63621">
      <w:pPr>
        <w:ind w:left="720" w:right="720"/>
        <w:rPr>
          <w:rFonts w:ascii="Verdana" w:eastAsia="Verdana" w:hAnsi="Verdana" w:cs="Verdana"/>
        </w:rPr>
      </w:pPr>
      <w:r>
        <w:rPr>
          <w:rFonts w:ascii="Verdana" w:eastAsia="Verdana" w:hAnsi="Verdana" w:cs="Verdana"/>
          <w:b/>
        </w:rPr>
        <w:t xml:space="preserve">Reflective - </w:t>
      </w:r>
      <w:r>
        <w:rPr>
          <w:rFonts w:ascii="Verdana" w:eastAsia="Verdana" w:hAnsi="Verdana" w:cs="Verdana"/>
        </w:rPr>
        <w:t xml:space="preserve">Students will review work and make revisions as needed.   </w:t>
      </w:r>
      <w:r>
        <w:rPr>
          <w:rFonts w:ascii="Verdana" w:eastAsia="Verdana" w:hAnsi="Verdana" w:cs="Verdana"/>
        </w:rPr>
        <w:tab/>
      </w:r>
    </w:p>
    <w:p w:rsidR="00BA6C51" w:rsidRDefault="00D63621">
      <w:pPr>
        <w:ind w:left="720" w:right="720"/>
        <w:rPr>
          <w:rFonts w:ascii="Verdana" w:eastAsia="Verdana" w:hAnsi="Verdana" w:cs="Verdana"/>
        </w:rPr>
      </w:pPr>
      <w:r>
        <w:rPr>
          <w:rFonts w:ascii="Verdana" w:eastAsia="Verdana" w:hAnsi="Verdana" w:cs="Verdana"/>
          <w:b/>
        </w:rPr>
        <w:t xml:space="preserve">Knowledgeable - </w:t>
      </w:r>
      <w:r>
        <w:rPr>
          <w:rFonts w:ascii="Verdana" w:eastAsia="Verdana" w:hAnsi="Verdana" w:cs="Verdana"/>
        </w:rPr>
        <w:t>Students will transfer and utilize the skills they are taught with regard to finding reliable sources, note-taking, and other aspects of the inquir</w:t>
      </w:r>
      <w:r>
        <w:rPr>
          <w:rFonts w:ascii="Verdana" w:eastAsia="Verdana" w:hAnsi="Verdana" w:cs="Verdana"/>
        </w:rPr>
        <w:t>y process.</w:t>
      </w:r>
    </w:p>
    <w:p w:rsidR="00BA6C51" w:rsidRDefault="00D63621">
      <w:pPr>
        <w:ind w:left="720" w:right="720"/>
        <w:rPr>
          <w:rFonts w:ascii="Verdana" w:eastAsia="Verdana" w:hAnsi="Verdana" w:cs="Verdana"/>
        </w:rPr>
      </w:pPr>
      <w:r>
        <w:rPr>
          <w:rFonts w:ascii="Verdana" w:eastAsia="Verdana" w:hAnsi="Verdana" w:cs="Verdana"/>
          <w:b/>
        </w:rPr>
        <w:t xml:space="preserve">Principled - </w:t>
      </w:r>
      <w:r>
        <w:rPr>
          <w:rFonts w:ascii="Verdana" w:eastAsia="Verdana" w:hAnsi="Verdana" w:cs="Verdana"/>
        </w:rPr>
        <w:t>Students will act with integrity and honesty related to inquiry artifacts and assessments.</w:t>
      </w:r>
    </w:p>
    <w:p w:rsidR="00BA6C51" w:rsidRDefault="00D63621">
      <w:pPr>
        <w:ind w:left="720" w:right="720"/>
        <w:rPr>
          <w:rFonts w:ascii="Verdana" w:eastAsia="Verdana" w:hAnsi="Verdana" w:cs="Verdana"/>
        </w:rPr>
      </w:pPr>
      <w:r>
        <w:rPr>
          <w:rFonts w:ascii="Verdana" w:eastAsia="Verdana" w:hAnsi="Verdana" w:cs="Verdana"/>
          <w:b/>
        </w:rPr>
        <w:t>Communicators -</w:t>
      </w:r>
      <w:r>
        <w:rPr>
          <w:rFonts w:ascii="Verdana" w:eastAsia="Verdana" w:hAnsi="Verdana" w:cs="Verdana"/>
        </w:rPr>
        <w:t xml:space="preserve"> Students will ask for clarification if there is confusion about any aspect of the inquiry process.</w:t>
      </w:r>
    </w:p>
    <w:p w:rsidR="00BA6C51" w:rsidRDefault="00BA6C51">
      <w:pPr>
        <w:ind w:left="720" w:right="720"/>
      </w:pPr>
    </w:p>
    <w:p w:rsidR="00BA6C51" w:rsidRDefault="00D63621">
      <w:pPr>
        <w:ind w:left="720" w:right="720"/>
      </w:pPr>
      <w:r>
        <w:t xml:space="preserve"> </w:t>
      </w:r>
    </w:p>
    <w:p w:rsidR="00BA6C51" w:rsidRDefault="00BA6C51">
      <w:pPr>
        <w:ind w:left="720" w:right="720"/>
      </w:pPr>
    </w:p>
    <w:p w:rsidR="00F618DB" w:rsidRDefault="00F618DB">
      <w:r>
        <w:br w:type="page"/>
      </w:r>
    </w:p>
    <w:p w:rsidR="00F618DB" w:rsidRDefault="00F618DB">
      <w:pPr>
        <w:ind w:left="720" w:right="720"/>
      </w:pPr>
    </w:p>
    <w:p w:rsidR="00F618DB" w:rsidRDefault="00F618DB" w:rsidP="00F618DB"/>
    <w:p w:rsidR="00F618DB" w:rsidRDefault="00F618DB" w:rsidP="00F618DB">
      <w:pPr>
        <w:pStyle w:val="Normal1"/>
        <w:widowControl w:val="0"/>
        <w:spacing w:after="240"/>
      </w:pPr>
      <w:r>
        <w:tab/>
      </w:r>
      <w:r>
        <w:rPr>
          <w:rFonts w:ascii="Verdana" w:eastAsia="Verdana" w:hAnsi="Verdana" w:cs="Verdana"/>
          <w:b/>
        </w:rPr>
        <w:t xml:space="preserve">Academic Honesty: </w:t>
      </w:r>
    </w:p>
    <w:p w:rsidR="00F618DB" w:rsidRDefault="00F618DB" w:rsidP="00F618DB">
      <w:pPr>
        <w:pStyle w:val="Normal1"/>
        <w:widowControl w:val="0"/>
        <w:spacing w:after="240"/>
      </w:pPr>
      <w:r>
        <w:rPr>
          <w:rFonts w:ascii="Verdana" w:eastAsia="Verdana" w:hAnsi="Verdana" w:cs="Verdana"/>
        </w:rPr>
        <w:t xml:space="preserve">Each student will demonstrate integrity with regard to the planning and implementation of inquiry projects through the original use of previous research. Instructors will facilitate the understanding and practice of “Integrity” at the beginning of the school year and at the onset of each project and assessment. Honesty will be demonstrated through the ethical use of existing research used in establishing inquiry-based learning activities and projects within each unit of study.  Academic honesty will be evident in all artifacts and interactions by the students of Agassiz Elementary School. </w:t>
      </w:r>
    </w:p>
    <w:p w:rsidR="00F618DB" w:rsidRDefault="00F618DB" w:rsidP="00F618DB">
      <w:pPr>
        <w:pStyle w:val="Normal1"/>
        <w:widowControl w:val="0"/>
        <w:spacing w:after="240"/>
      </w:pPr>
      <w:r>
        <w:rPr>
          <w:rFonts w:ascii="Verdana" w:eastAsia="Verdana" w:hAnsi="Verdana" w:cs="Verdana"/>
        </w:rPr>
        <w:t>Maintaining academic honesty is the surest path to success in high school and beyond.  Academic honesty and student integrity are guided by the following documents:</w:t>
      </w:r>
    </w:p>
    <w:p w:rsidR="00F618DB" w:rsidRDefault="00F618DB" w:rsidP="00F618DB">
      <w:pPr>
        <w:pStyle w:val="Normal1"/>
        <w:widowControl w:val="0"/>
        <w:spacing w:after="240"/>
      </w:pPr>
      <w:r>
        <w:rPr>
          <w:rFonts w:ascii="Verdana" w:eastAsia="Verdana" w:hAnsi="Verdana" w:cs="Verdana"/>
        </w:rPr>
        <w:t>- Chicago Public Schools Student Code of Conduct</w:t>
      </w:r>
    </w:p>
    <w:p w:rsidR="00F618DB" w:rsidRDefault="00F618DB" w:rsidP="00F618DB">
      <w:pPr>
        <w:pStyle w:val="Normal1"/>
        <w:widowControl w:val="0"/>
        <w:spacing w:after="240"/>
      </w:pPr>
      <w:r>
        <w:rPr>
          <w:rFonts w:ascii="Verdana" w:eastAsia="Verdana" w:hAnsi="Verdana" w:cs="Verdana"/>
        </w:rPr>
        <w:t>- Academic Honesty in the IB educational content (2014)</w:t>
      </w:r>
    </w:p>
    <w:p w:rsidR="00F618DB" w:rsidRDefault="00F618DB" w:rsidP="00F618DB">
      <w:pPr>
        <w:pStyle w:val="Normal1"/>
        <w:widowControl w:val="0"/>
        <w:spacing w:after="240"/>
      </w:pPr>
      <w:r>
        <w:rPr>
          <w:rFonts w:ascii="Verdana" w:eastAsia="Verdana" w:hAnsi="Verdana" w:cs="Verdana"/>
        </w:rPr>
        <w:t xml:space="preserve">-  MYP </w:t>
      </w:r>
      <w:proofErr w:type="gramStart"/>
      <w:r>
        <w:rPr>
          <w:rFonts w:ascii="Verdana" w:eastAsia="Verdana" w:hAnsi="Verdana" w:cs="Verdana"/>
        </w:rPr>
        <w:t>From</w:t>
      </w:r>
      <w:proofErr w:type="gramEnd"/>
      <w:r>
        <w:rPr>
          <w:rFonts w:ascii="Verdana" w:eastAsia="Verdana" w:hAnsi="Verdana" w:cs="Verdana"/>
        </w:rPr>
        <w:t xml:space="preserve"> Principles into Practice </w:t>
      </w:r>
    </w:p>
    <w:p w:rsidR="00F618DB" w:rsidRDefault="00F618DB" w:rsidP="00F618DB">
      <w:pPr>
        <w:pStyle w:val="Normal1"/>
        <w:widowControl w:val="0"/>
        <w:spacing w:after="240"/>
      </w:pPr>
    </w:p>
    <w:p w:rsidR="00F618DB" w:rsidRDefault="00F618DB" w:rsidP="00F618DB">
      <w:pPr>
        <w:pStyle w:val="Normal1"/>
        <w:widowControl w:val="0"/>
        <w:spacing w:after="240"/>
      </w:pPr>
      <w:r>
        <w:rPr>
          <w:rFonts w:ascii="Verdana" w:eastAsia="Verdana" w:hAnsi="Verdana" w:cs="Verdana"/>
          <w:b/>
        </w:rPr>
        <w:t>Academic Misconduct:</w:t>
      </w:r>
    </w:p>
    <w:p w:rsidR="00F618DB" w:rsidRDefault="00F618DB" w:rsidP="00F618DB">
      <w:pPr>
        <w:pStyle w:val="Normal1"/>
        <w:spacing w:before="100" w:after="100"/>
      </w:pPr>
      <w:bookmarkStart w:id="0" w:name="h.1fob9te" w:colFirst="0" w:colLast="0"/>
      <w:bookmarkEnd w:id="0"/>
      <w:r>
        <w:rPr>
          <w:rFonts w:ascii="Verdana" w:eastAsia="Verdana" w:hAnsi="Verdana" w:cs="Verdana"/>
          <w:i/>
        </w:rPr>
        <w:t xml:space="preserve">The IB Organization defines academic misconduct as behavior that results in an unfair advantage in school work. Academic misconduct is a breach of these regulations and includes, but is not restricted to, the following: </w:t>
      </w:r>
    </w:p>
    <w:p w:rsidR="00F618DB" w:rsidRDefault="00F618DB" w:rsidP="00F618DB">
      <w:pPr>
        <w:pStyle w:val="Normal1"/>
        <w:spacing w:before="100" w:after="100"/>
      </w:pPr>
    </w:p>
    <w:p w:rsidR="00F618DB" w:rsidRDefault="00F618DB" w:rsidP="00F618DB">
      <w:pPr>
        <w:pStyle w:val="Normal1"/>
        <w:spacing w:before="100" w:after="100"/>
      </w:pPr>
      <w:r>
        <w:rPr>
          <w:rFonts w:ascii="Verdana" w:eastAsia="Verdana" w:hAnsi="Verdana" w:cs="Verdana"/>
          <w:b/>
        </w:rPr>
        <w:t>Plagiarism—</w:t>
      </w:r>
      <w:r>
        <w:rPr>
          <w:rFonts w:ascii="Verdana" w:eastAsia="Verdana" w:hAnsi="Verdana" w:cs="Verdana"/>
        </w:rPr>
        <w:t xml:space="preserve">this is defined as the representation, intentionally or unwittingly, of the ideas, words or work of another person without permission. </w:t>
      </w:r>
    </w:p>
    <w:p w:rsidR="00F618DB" w:rsidRDefault="00F618DB" w:rsidP="00F618DB">
      <w:pPr>
        <w:pStyle w:val="Normal1"/>
        <w:spacing w:before="100" w:after="100"/>
      </w:pPr>
    </w:p>
    <w:p w:rsidR="00F618DB" w:rsidRDefault="00F618DB" w:rsidP="00F618DB">
      <w:pPr>
        <w:pStyle w:val="Normal1"/>
        <w:spacing w:before="100" w:after="100"/>
      </w:pPr>
      <w:r>
        <w:rPr>
          <w:rFonts w:ascii="Verdana" w:eastAsia="Verdana" w:hAnsi="Verdana" w:cs="Verdana"/>
          <w:b/>
        </w:rPr>
        <w:t>Collusion—</w:t>
      </w:r>
      <w:r>
        <w:rPr>
          <w:rFonts w:ascii="Verdana" w:eastAsia="Verdana" w:hAnsi="Verdana" w:cs="Verdana"/>
        </w:rPr>
        <w:t xml:space="preserve">this is defined as supporting academic misconduct by another student. </w:t>
      </w:r>
    </w:p>
    <w:p w:rsidR="00F618DB" w:rsidRDefault="00F618DB" w:rsidP="00F618DB">
      <w:pPr>
        <w:pStyle w:val="Normal1"/>
        <w:spacing w:before="100" w:after="100"/>
      </w:pPr>
    </w:p>
    <w:p w:rsidR="00F618DB" w:rsidRDefault="00F618DB" w:rsidP="00F618DB">
      <w:pPr>
        <w:pStyle w:val="Normal1"/>
        <w:spacing w:before="100" w:after="100"/>
      </w:pPr>
      <w:r>
        <w:rPr>
          <w:rFonts w:ascii="Verdana" w:eastAsia="Verdana" w:hAnsi="Verdana" w:cs="Verdana"/>
          <w:b/>
        </w:rPr>
        <w:t>Duplication of work –</w:t>
      </w:r>
      <w:r>
        <w:rPr>
          <w:rFonts w:ascii="Verdana" w:eastAsia="Verdana" w:hAnsi="Verdana" w:cs="Verdana"/>
        </w:rPr>
        <w:t xml:space="preserve"> this is defined as presenting someone else’s work as your own.</w:t>
      </w:r>
    </w:p>
    <w:p w:rsidR="00F618DB" w:rsidRDefault="00F618DB" w:rsidP="00F618DB">
      <w:pPr>
        <w:pStyle w:val="Normal1"/>
        <w:spacing w:before="100" w:after="100"/>
      </w:pPr>
    </w:p>
    <w:p w:rsidR="00F618DB" w:rsidRDefault="00F618DB" w:rsidP="00F618DB">
      <w:pPr>
        <w:pStyle w:val="Normal1"/>
        <w:spacing w:before="100" w:after="100"/>
      </w:pPr>
      <w:r>
        <w:rPr>
          <w:rFonts w:ascii="Verdana" w:eastAsia="Verdana" w:hAnsi="Verdana" w:cs="Verdana"/>
          <w:b/>
        </w:rPr>
        <w:t>Any other behavior that gains an unfair advantage for a student.</w:t>
      </w:r>
      <w:r>
        <w:rPr>
          <w:rFonts w:ascii="Verdana" w:eastAsia="Verdana" w:hAnsi="Verdana" w:cs="Verdana"/>
          <w:b/>
          <w:i/>
        </w:rPr>
        <w:t xml:space="preserve"> </w:t>
      </w:r>
    </w:p>
    <w:p w:rsidR="00F618DB" w:rsidRDefault="00F618DB" w:rsidP="00F618DB">
      <w:pPr>
        <w:pStyle w:val="Normal1"/>
        <w:widowControl w:val="0"/>
        <w:spacing w:after="240"/>
      </w:pPr>
    </w:p>
    <w:p w:rsidR="00F618DB" w:rsidRDefault="00F618DB" w:rsidP="00F618DB">
      <w:pPr>
        <w:pStyle w:val="Normal1"/>
        <w:widowControl w:val="0"/>
        <w:spacing w:after="240"/>
      </w:pPr>
    </w:p>
    <w:p w:rsidR="00F618DB" w:rsidRDefault="00F618DB" w:rsidP="00F618DB">
      <w:pPr>
        <w:pStyle w:val="Normal1"/>
        <w:widowControl w:val="0"/>
        <w:spacing w:after="240"/>
      </w:pPr>
    </w:p>
    <w:p w:rsidR="00F618DB" w:rsidRDefault="00F618DB" w:rsidP="00F618DB">
      <w:pPr>
        <w:pStyle w:val="Normal1"/>
        <w:widowControl w:val="0"/>
        <w:spacing w:after="240"/>
      </w:pPr>
    </w:p>
    <w:p w:rsidR="00F618DB" w:rsidRDefault="00F618DB" w:rsidP="00F618DB">
      <w:pPr>
        <w:pStyle w:val="Normal1"/>
        <w:widowControl w:val="0"/>
        <w:spacing w:after="240"/>
      </w:pPr>
      <w:r>
        <w:rPr>
          <w:rFonts w:ascii="Verdana" w:eastAsia="Verdana" w:hAnsi="Verdana" w:cs="Verdana"/>
        </w:rPr>
        <w:lastRenderedPageBreak/>
        <w:t>The vast majority of Agassiz students demonstrate academic integrity in every way.  The following examples help to set appropriate expectations regarding what constitutes academic misconduct.  Please note that these are only examples, not an exhaustive list, of academic misconduct according to IBO and CPS.</w:t>
      </w:r>
    </w:p>
    <w:tbl>
      <w:tblPr>
        <w:tblW w:w="10152" w:type="dxa"/>
        <w:tblInd w:w="-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19"/>
        <w:gridCol w:w="4933"/>
      </w:tblGrid>
      <w:tr w:rsidR="00F618DB" w:rsidTr="00701F8D">
        <w:tc>
          <w:tcPr>
            <w:tcW w:w="5219" w:type="dxa"/>
          </w:tcPr>
          <w:p w:rsidR="00F618DB" w:rsidRDefault="00F618DB" w:rsidP="00701F8D">
            <w:pPr>
              <w:pStyle w:val="Normal1"/>
              <w:widowControl w:val="0"/>
              <w:spacing w:after="240"/>
            </w:pPr>
            <w:r>
              <w:rPr>
                <w:rFonts w:ascii="Verdana" w:eastAsia="Verdana" w:hAnsi="Verdana" w:cs="Verdana"/>
              </w:rPr>
              <w:t>Plagiarism</w:t>
            </w:r>
          </w:p>
          <w:p w:rsidR="00F618DB" w:rsidRDefault="00F618DB" w:rsidP="00F618DB">
            <w:pPr>
              <w:pStyle w:val="Normal1"/>
              <w:numPr>
                <w:ilvl w:val="0"/>
                <w:numId w:val="3"/>
              </w:numPr>
              <w:spacing w:before="100" w:after="100"/>
              <w:ind w:left="540" w:hanging="450"/>
              <w:contextualSpacing/>
            </w:pPr>
            <w:r>
              <w:rPr>
                <w:rFonts w:ascii="Verdana" w:eastAsia="Verdana" w:hAnsi="Verdana" w:cs="Verdana"/>
                <w:i/>
              </w:rPr>
              <w:t>Claiming someone else’s work or ideas as your own</w:t>
            </w:r>
          </w:p>
          <w:p w:rsidR="00F618DB" w:rsidRDefault="00F618DB" w:rsidP="00F618DB">
            <w:pPr>
              <w:pStyle w:val="Normal1"/>
              <w:numPr>
                <w:ilvl w:val="0"/>
                <w:numId w:val="3"/>
              </w:numPr>
              <w:spacing w:before="100" w:after="100"/>
              <w:ind w:left="540" w:hanging="450"/>
              <w:contextualSpacing/>
            </w:pPr>
            <w:r>
              <w:rPr>
                <w:rFonts w:ascii="Verdana" w:eastAsia="Verdana" w:hAnsi="Verdana" w:cs="Verdana"/>
                <w:i/>
              </w:rPr>
              <w:t>Not citing sources in MLA style</w:t>
            </w:r>
          </w:p>
          <w:p w:rsidR="00F618DB" w:rsidRDefault="00F618DB" w:rsidP="00F618DB">
            <w:pPr>
              <w:pStyle w:val="Normal1"/>
              <w:numPr>
                <w:ilvl w:val="0"/>
                <w:numId w:val="3"/>
              </w:numPr>
              <w:spacing w:before="100" w:after="100"/>
              <w:ind w:left="540" w:hanging="450"/>
              <w:contextualSpacing/>
            </w:pPr>
            <w:r>
              <w:rPr>
                <w:rFonts w:ascii="Verdana" w:eastAsia="Verdana" w:hAnsi="Verdana" w:cs="Verdana"/>
                <w:i/>
              </w:rPr>
              <w:t>Using copyrighted images or other media without explicit permission from the creator</w:t>
            </w:r>
          </w:p>
        </w:tc>
        <w:tc>
          <w:tcPr>
            <w:tcW w:w="4933" w:type="dxa"/>
          </w:tcPr>
          <w:p w:rsidR="00F618DB" w:rsidRDefault="00F618DB" w:rsidP="00701F8D">
            <w:pPr>
              <w:pStyle w:val="Normal1"/>
              <w:widowControl w:val="0"/>
              <w:spacing w:after="240"/>
            </w:pPr>
            <w:r>
              <w:rPr>
                <w:rFonts w:ascii="Verdana" w:eastAsia="Verdana" w:hAnsi="Verdana" w:cs="Verdana"/>
              </w:rPr>
              <w:t>Collusion</w:t>
            </w:r>
          </w:p>
          <w:p w:rsidR="00F618DB" w:rsidRDefault="00F618DB" w:rsidP="00F618DB">
            <w:pPr>
              <w:pStyle w:val="Normal1"/>
              <w:numPr>
                <w:ilvl w:val="0"/>
                <w:numId w:val="3"/>
              </w:numPr>
              <w:spacing w:before="100" w:after="100"/>
              <w:ind w:left="540" w:hanging="450"/>
              <w:contextualSpacing/>
            </w:pPr>
            <w:r>
              <w:rPr>
                <w:rFonts w:ascii="Verdana" w:eastAsia="Verdana" w:hAnsi="Verdana" w:cs="Verdana"/>
                <w:i/>
              </w:rPr>
              <w:t>Lending your homework to someone else and allowing it to be copied</w:t>
            </w:r>
          </w:p>
          <w:p w:rsidR="00F618DB" w:rsidRDefault="00F618DB" w:rsidP="00F618DB">
            <w:pPr>
              <w:pStyle w:val="Normal1"/>
              <w:numPr>
                <w:ilvl w:val="0"/>
                <w:numId w:val="3"/>
              </w:numPr>
              <w:spacing w:before="100" w:after="100"/>
              <w:ind w:left="540" w:hanging="450"/>
              <w:contextualSpacing/>
            </w:pPr>
            <w:r>
              <w:rPr>
                <w:rFonts w:ascii="Verdana" w:eastAsia="Verdana" w:hAnsi="Verdana" w:cs="Verdana"/>
                <w:i/>
              </w:rPr>
              <w:t>Sharing the work you have completed with someone else on an individual assignment</w:t>
            </w:r>
          </w:p>
          <w:p w:rsidR="00F618DB" w:rsidRDefault="00F618DB" w:rsidP="00F618DB">
            <w:pPr>
              <w:pStyle w:val="Normal1"/>
              <w:numPr>
                <w:ilvl w:val="0"/>
                <w:numId w:val="3"/>
              </w:numPr>
              <w:spacing w:before="100" w:after="100"/>
              <w:ind w:left="540" w:hanging="450"/>
              <w:contextualSpacing/>
              <w:rPr>
                <w:i/>
              </w:rPr>
            </w:pPr>
            <w:r>
              <w:rPr>
                <w:rFonts w:ascii="Verdana" w:eastAsia="Verdana" w:hAnsi="Verdana" w:cs="Verdana"/>
                <w:i/>
              </w:rPr>
              <w:t xml:space="preserve">Planning individual work in part or in its entirety with another person/group </w:t>
            </w:r>
          </w:p>
        </w:tc>
      </w:tr>
      <w:tr w:rsidR="00F618DB" w:rsidTr="00701F8D">
        <w:tc>
          <w:tcPr>
            <w:tcW w:w="5219" w:type="dxa"/>
          </w:tcPr>
          <w:p w:rsidR="00F618DB" w:rsidRDefault="00F618DB" w:rsidP="00701F8D">
            <w:pPr>
              <w:pStyle w:val="Normal1"/>
              <w:widowControl w:val="0"/>
              <w:spacing w:after="240"/>
            </w:pPr>
            <w:r>
              <w:rPr>
                <w:rFonts w:ascii="Verdana" w:eastAsia="Verdana" w:hAnsi="Verdana" w:cs="Verdana"/>
              </w:rPr>
              <w:t>Duplication of Work</w:t>
            </w:r>
          </w:p>
          <w:p w:rsidR="00F618DB" w:rsidRDefault="00F618DB" w:rsidP="00701F8D">
            <w:pPr>
              <w:pStyle w:val="Normal1"/>
              <w:numPr>
                <w:ilvl w:val="0"/>
                <w:numId w:val="1"/>
              </w:numPr>
              <w:spacing w:before="100" w:after="100"/>
              <w:ind w:left="540" w:hanging="450"/>
              <w:contextualSpacing/>
            </w:pPr>
            <w:r>
              <w:rPr>
                <w:rFonts w:ascii="Verdana" w:eastAsia="Verdana" w:hAnsi="Verdana" w:cs="Verdana"/>
                <w:i/>
              </w:rPr>
              <w:t>Falsifying any documents</w:t>
            </w:r>
          </w:p>
          <w:p w:rsidR="00F618DB" w:rsidRDefault="00F618DB" w:rsidP="00701F8D">
            <w:pPr>
              <w:pStyle w:val="Normal1"/>
              <w:numPr>
                <w:ilvl w:val="0"/>
                <w:numId w:val="1"/>
              </w:numPr>
              <w:spacing w:before="100" w:after="100"/>
              <w:ind w:left="540" w:hanging="450"/>
              <w:contextualSpacing/>
            </w:pPr>
            <w:r>
              <w:rPr>
                <w:rFonts w:ascii="Verdana" w:eastAsia="Verdana" w:hAnsi="Verdana" w:cs="Verdana"/>
                <w:i/>
              </w:rPr>
              <w:t>Copying someone’s work</w:t>
            </w:r>
          </w:p>
          <w:p w:rsidR="00F618DB" w:rsidRDefault="00F618DB" w:rsidP="00701F8D">
            <w:pPr>
              <w:pStyle w:val="Normal1"/>
              <w:numPr>
                <w:ilvl w:val="0"/>
                <w:numId w:val="1"/>
              </w:numPr>
              <w:spacing w:before="100" w:after="100"/>
              <w:ind w:left="540" w:hanging="450"/>
              <w:contextualSpacing/>
            </w:pPr>
            <w:r>
              <w:rPr>
                <w:rFonts w:ascii="Verdana" w:eastAsia="Verdana" w:hAnsi="Verdana" w:cs="Verdana"/>
                <w:i/>
              </w:rPr>
              <w:t>Copying another person’s test</w:t>
            </w:r>
          </w:p>
          <w:p w:rsidR="00F618DB" w:rsidRDefault="00F618DB" w:rsidP="00701F8D">
            <w:pPr>
              <w:pStyle w:val="Normal1"/>
              <w:widowControl w:val="0"/>
              <w:spacing w:after="240"/>
            </w:pPr>
          </w:p>
        </w:tc>
        <w:tc>
          <w:tcPr>
            <w:tcW w:w="4933" w:type="dxa"/>
          </w:tcPr>
          <w:p w:rsidR="00F618DB" w:rsidRDefault="00F618DB" w:rsidP="00701F8D">
            <w:pPr>
              <w:pStyle w:val="Normal1"/>
              <w:widowControl w:val="0"/>
              <w:spacing w:after="240"/>
            </w:pPr>
            <w:r>
              <w:rPr>
                <w:rFonts w:ascii="Verdana" w:eastAsia="Verdana" w:hAnsi="Verdana" w:cs="Verdana"/>
              </w:rPr>
              <w:t>Other</w:t>
            </w:r>
          </w:p>
          <w:p w:rsidR="00F618DB" w:rsidRDefault="00F618DB" w:rsidP="00701F8D">
            <w:pPr>
              <w:pStyle w:val="Normal1"/>
              <w:numPr>
                <w:ilvl w:val="0"/>
                <w:numId w:val="1"/>
              </w:numPr>
              <w:spacing w:before="100" w:after="100"/>
              <w:ind w:left="540" w:hanging="450"/>
              <w:contextualSpacing/>
            </w:pPr>
            <w:r>
              <w:rPr>
                <w:rFonts w:ascii="Verdana" w:eastAsia="Verdana" w:hAnsi="Verdana" w:cs="Verdana"/>
                <w:i/>
              </w:rPr>
              <w:t>Talking to other students during an exam</w:t>
            </w:r>
          </w:p>
          <w:p w:rsidR="00F618DB" w:rsidRDefault="00F618DB" w:rsidP="00701F8D">
            <w:pPr>
              <w:pStyle w:val="Normal1"/>
              <w:numPr>
                <w:ilvl w:val="0"/>
                <w:numId w:val="1"/>
              </w:numPr>
              <w:spacing w:before="100" w:after="100"/>
              <w:ind w:left="540" w:hanging="450"/>
              <w:contextualSpacing/>
            </w:pPr>
            <w:r>
              <w:rPr>
                <w:rFonts w:ascii="Verdana" w:eastAsia="Verdana" w:hAnsi="Verdana" w:cs="Verdana"/>
                <w:i/>
              </w:rPr>
              <w:t xml:space="preserve">Looking at notes during an exam that is not open-book </w:t>
            </w:r>
          </w:p>
          <w:p w:rsidR="00F618DB" w:rsidRDefault="00F618DB" w:rsidP="00701F8D">
            <w:pPr>
              <w:pStyle w:val="Normal1"/>
              <w:widowControl w:val="0"/>
              <w:numPr>
                <w:ilvl w:val="0"/>
                <w:numId w:val="1"/>
              </w:numPr>
              <w:spacing w:before="100" w:after="240"/>
              <w:ind w:left="540" w:hanging="450"/>
              <w:contextualSpacing/>
            </w:pPr>
            <w:r>
              <w:rPr>
                <w:rFonts w:ascii="Verdana" w:eastAsia="Verdana" w:hAnsi="Verdana" w:cs="Verdana"/>
                <w:i/>
              </w:rPr>
              <w:t>Falsifying a letter grade on a paper</w:t>
            </w:r>
          </w:p>
        </w:tc>
      </w:tr>
    </w:tbl>
    <w:p w:rsidR="00F618DB" w:rsidRDefault="00F618DB" w:rsidP="00F618DB">
      <w:pPr>
        <w:pStyle w:val="Normal1"/>
        <w:spacing w:before="100" w:after="100"/>
      </w:pPr>
      <w:r>
        <w:rPr>
          <w:rFonts w:ascii="Verdana" w:eastAsia="Verdana" w:hAnsi="Verdana" w:cs="Verdana"/>
          <w:b/>
        </w:rPr>
        <w:t>Collusion vs. Collaboration</w:t>
      </w:r>
    </w:p>
    <w:p w:rsidR="00F618DB" w:rsidRPr="003F06EA" w:rsidRDefault="00F618DB" w:rsidP="00F618DB">
      <w:pPr>
        <w:pStyle w:val="Normal1"/>
        <w:spacing w:before="100" w:after="100"/>
        <w:rPr>
          <w:rFonts w:ascii="Verdana" w:eastAsia="Verdana" w:hAnsi="Verdana" w:cs="Verdana"/>
          <w:color w:val="000000" w:themeColor="text1"/>
        </w:rPr>
      </w:pPr>
      <w:r w:rsidRPr="003F06EA">
        <w:rPr>
          <w:rFonts w:ascii="Verdana" w:eastAsia="Verdana" w:hAnsi="Verdana" w:cs="Verdana"/>
          <w:color w:val="000000" w:themeColor="text1"/>
          <w:highlight w:val="white"/>
        </w:rPr>
        <w:t>Collaboration is encouraged at Agassiz, but students need to be aware of the difference between collaboration and collusion. When a teacher assigns a group project, there are elements that can and should be done together. However, if there is an individual portion of the assignment, it should be the student's own words and work--not identical to other group members'.</w:t>
      </w:r>
    </w:p>
    <w:p w:rsidR="00F618DB" w:rsidRDefault="00F618DB" w:rsidP="00F618DB">
      <w:pPr>
        <w:pStyle w:val="Normal1"/>
        <w:spacing w:before="100" w:after="100"/>
      </w:pPr>
    </w:p>
    <w:p w:rsidR="00F618DB" w:rsidRDefault="00F618DB" w:rsidP="00F618DB">
      <w:pPr>
        <w:pStyle w:val="Normal1"/>
        <w:spacing w:before="100" w:after="100"/>
      </w:pPr>
      <w:r>
        <w:rPr>
          <w:rFonts w:ascii="Verdana" w:eastAsia="Verdana" w:hAnsi="Verdana" w:cs="Verdana"/>
          <w:b/>
        </w:rPr>
        <w:t>Further Support for Encouraging Academic Honesty</w:t>
      </w:r>
    </w:p>
    <w:p w:rsidR="00F618DB" w:rsidRDefault="00F618DB" w:rsidP="00F618DB">
      <w:pPr>
        <w:pStyle w:val="Normal1"/>
        <w:spacing w:before="100" w:after="100"/>
        <w:rPr>
          <w:rFonts w:ascii="Verdana" w:hAnsi="Verdana"/>
          <w:color w:val="000000" w:themeColor="text1"/>
        </w:rPr>
      </w:pPr>
      <w:r w:rsidRPr="00977923">
        <w:rPr>
          <w:rFonts w:ascii="Verdana" w:hAnsi="Verdana"/>
          <w:color w:val="000000" w:themeColor="text1"/>
        </w:rPr>
        <w:t>In cases where they do not complete authentic work, students will be given access to the Academic Honesty mini-course in order to compare their work, and work habits to those outlined in the tutorial. Prior to redoing the assignment, students will also be given the opportunity to review Approaches to Learning (ATL) skills and conference with their teacher.  In those cases where they continue to have difficulty following the Academic Honesty guidelines, students will have access to continued support. The International Baccalaureate Coordinator (IBC) will be available for further review of ATL skills related to their struggle and any other obstacles students face in their quest towards academic honesty.  In all cases, parents will also be included in this counseling team to provide a link for assistance outside of the school.</w:t>
      </w:r>
    </w:p>
    <w:p w:rsidR="00F618DB" w:rsidRPr="00977923" w:rsidRDefault="00F618DB" w:rsidP="00F618DB">
      <w:pPr>
        <w:pStyle w:val="Normal1"/>
        <w:spacing w:before="100" w:after="100"/>
        <w:rPr>
          <w:rFonts w:ascii="Verdana" w:hAnsi="Verdana"/>
        </w:rPr>
      </w:pPr>
    </w:p>
    <w:p w:rsidR="00F618DB" w:rsidRDefault="00F618DB" w:rsidP="00F618DB">
      <w:pPr>
        <w:pStyle w:val="Normal1"/>
        <w:spacing w:before="100" w:after="100"/>
      </w:pPr>
      <w:r>
        <w:rPr>
          <w:rFonts w:ascii="Verdana" w:eastAsia="Verdana" w:hAnsi="Verdana" w:cs="Verdana"/>
          <w:b/>
        </w:rPr>
        <w:t xml:space="preserve">Staff Responsibilities </w:t>
      </w:r>
    </w:p>
    <w:p w:rsidR="00F618DB" w:rsidRDefault="00F618DB" w:rsidP="00F618DB">
      <w:pPr>
        <w:pStyle w:val="Normal1"/>
        <w:spacing w:before="100" w:after="100"/>
      </w:pPr>
      <w:r>
        <w:rPr>
          <w:rFonts w:ascii="Verdana" w:eastAsia="Verdana" w:hAnsi="Verdana" w:cs="Verdana"/>
        </w:rPr>
        <w:t xml:space="preserve">We, staff, will: </w:t>
      </w:r>
    </w:p>
    <w:p w:rsidR="00F618DB" w:rsidRDefault="00F618DB" w:rsidP="00F618DB">
      <w:pPr>
        <w:pStyle w:val="Normal1"/>
        <w:spacing w:before="100" w:after="100"/>
      </w:pPr>
      <w:r>
        <w:rPr>
          <w:rFonts w:ascii="Verdana" w:eastAsia="Verdana" w:hAnsi="Verdana" w:cs="Verdana"/>
        </w:rPr>
        <w:tab/>
        <w:t xml:space="preserve">*Have a clear and consistent overview of research skills and information </w:t>
      </w:r>
      <w:r>
        <w:rPr>
          <w:rFonts w:ascii="Verdana" w:eastAsia="Verdana" w:hAnsi="Verdana" w:cs="Verdana"/>
        </w:rPr>
        <w:tab/>
        <w:t xml:space="preserve">  literacy</w:t>
      </w:r>
    </w:p>
    <w:p w:rsidR="00F618DB" w:rsidRDefault="00F618DB" w:rsidP="00F618DB">
      <w:pPr>
        <w:pStyle w:val="Normal1"/>
        <w:spacing w:before="100" w:after="100"/>
      </w:pPr>
      <w:r>
        <w:rPr>
          <w:rFonts w:ascii="Verdana" w:eastAsia="Verdana" w:hAnsi="Verdana" w:cs="Verdana"/>
        </w:rPr>
        <w:tab/>
        <w:t>* Teach appropriate research, writing, and note-taking skills</w:t>
      </w:r>
    </w:p>
    <w:p w:rsidR="00F618DB" w:rsidRDefault="00F618DB" w:rsidP="00F618DB">
      <w:pPr>
        <w:pStyle w:val="Normal1"/>
        <w:spacing w:before="100" w:after="100"/>
      </w:pPr>
      <w:r>
        <w:rPr>
          <w:rFonts w:ascii="Verdana" w:eastAsia="Verdana" w:hAnsi="Verdana" w:cs="Verdana"/>
        </w:rPr>
        <w:tab/>
        <w:t xml:space="preserve">*Communicate expectations to students at the beginning of and throughout </w:t>
      </w:r>
      <w:r>
        <w:rPr>
          <w:rFonts w:ascii="Verdana" w:eastAsia="Verdana" w:hAnsi="Verdana" w:cs="Verdana"/>
        </w:rPr>
        <w:tab/>
        <w:t xml:space="preserve">  each year</w:t>
      </w:r>
    </w:p>
    <w:p w:rsidR="00F618DB" w:rsidRDefault="00F618DB" w:rsidP="00F618DB">
      <w:pPr>
        <w:pStyle w:val="Normal1"/>
        <w:spacing w:before="100" w:after="100"/>
      </w:pPr>
      <w:r>
        <w:rPr>
          <w:rFonts w:ascii="Verdana" w:eastAsia="Verdana" w:hAnsi="Verdana" w:cs="Verdana"/>
        </w:rPr>
        <w:tab/>
        <w:t>*Read and abide by the academic honesty policy</w:t>
      </w:r>
    </w:p>
    <w:p w:rsidR="00F618DB" w:rsidRDefault="00F618DB" w:rsidP="00F618DB">
      <w:pPr>
        <w:pStyle w:val="Normal1"/>
        <w:spacing w:before="100" w:after="100"/>
      </w:pPr>
      <w:r>
        <w:rPr>
          <w:rFonts w:ascii="Verdana" w:eastAsia="Verdana" w:hAnsi="Verdana" w:cs="Verdana"/>
        </w:rPr>
        <w:tab/>
        <w:t xml:space="preserve">*Address any issue of academic dishonesty to first, the student, next, the </w:t>
      </w:r>
      <w:r>
        <w:rPr>
          <w:rFonts w:ascii="Verdana" w:eastAsia="Verdana" w:hAnsi="Verdana" w:cs="Verdana"/>
        </w:rPr>
        <w:tab/>
        <w:t xml:space="preserve">  parent or guardian, and finally to the IBC or administration</w:t>
      </w:r>
    </w:p>
    <w:p w:rsidR="00F618DB" w:rsidRDefault="00F618DB" w:rsidP="00F618DB">
      <w:pPr>
        <w:pStyle w:val="Normal1"/>
        <w:spacing w:before="100" w:after="100"/>
      </w:pPr>
      <w:r>
        <w:rPr>
          <w:rFonts w:ascii="Verdana" w:eastAsia="Verdana" w:hAnsi="Verdana" w:cs="Verdana"/>
          <w:b/>
        </w:rPr>
        <w:t xml:space="preserve">Student Responsibilities </w:t>
      </w:r>
    </w:p>
    <w:p w:rsidR="00F618DB" w:rsidRDefault="00F618DB" w:rsidP="00F618DB">
      <w:pPr>
        <w:pStyle w:val="Normal1"/>
        <w:spacing w:before="100" w:after="100"/>
      </w:pPr>
      <w:r>
        <w:rPr>
          <w:rFonts w:ascii="Verdana" w:eastAsia="Verdana" w:hAnsi="Verdana" w:cs="Verdana"/>
        </w:rPr>
        <w:t>We, students, will:</w:t>
      </w:r>
    </w:p>
    <w:p w:rsidR="00F618DB" w:rsidRDefault="00F618DB" w:rsidP="00F618DB">
      <w:pPr>
        <w:pStyle w:val="Normal1"/>
        <w:spacing w:before="100" w:after="100"/>
      </w:pPr>
      <w:r>
        <w:rPr>
          <w:rFonts w:ascii="Verdana" w:eastAsia="Verdana" w:hAnsi="Verdana" w:cs="Verdana"/>
        </w:rPr>
        <w:tab/>
        <w:t>*Give credit to our sources for information, images, and other materials</w:t>
      </w:r>
    </w:p>
    <w:p w:rsidR="00F618DB" w:rsidRDefault="00F618DB" w:rsidP="00F618DB">
      <w:pPr>
        <w:pStyle w:val="Normal1"/>
        <w:spacing w:before="100" w:after="100"/>
      </w:pPr>
      <w:r>
        <w:rPr>
          <w:rFonts w:ascii="Verdana" w:eastAsia="Verdana" w:hAnsi="Verdana" w:cs="Verdana"/>
        </w:rPr>
        <w:tab/>
        <w:t xml:space="preserve">*Read and abide by the academic honesty policy </w:t>
      </w:r>
    </w:p>
    <w:p w:rsidR="00F618DB" w:rsidRDefault="00F618DB" w:rsidP="00F618DB">
      <w:pPr>
        <w:pStyle w:val="Normal1"/>
        <w:spacing w:before="100" w:after="100"/>
      </w:pPr>
      <w:r>
        <w:rPr>
          <w:rFonts w:ascii="Verdana" w:eastAsia="Verdana" w:hAnsi="Verdana" w:cs="Verdana"/>
        </w:rPr>
        <w:tab/>
        <w:t xml:space="preserve">*If questioning our own practice in regard to academic honesty, ask an  </w:t>
      </w:r>
      <w:r>
        <w:rPr>
          <w:rFonts w:ascii="Verdana" w:eastAsia="Verdana" w:hAnsi="Verdana" w:cs="Verdana"/>
        </w:rPr>
        <w:tab/>
        <w:t>adult for clarification.</w:t>
      </w:r>
    </w:p>
    <w:p w:rsidR="00F618DB" w:rsidRDefault="00F618DB" w:rsidP="00F618DB">
      <w:pPr>
        <w:pStyle w:val="Normal1"/>
        <w:spacing w:before="100" w:after="100"/>
      </w:pPr>
      <w:r>
        <w:rPr>
          <w:rFonts w:ascii="Verdana" w:eastAsia="Verdana" w:hAnsi="Verdana" w:cs="Verdana"/>
          <w:b/>
        </w:rPr>
        <w:t xml:space="preserve">Parent/guardian Responsibilities </w:t>
      </w:r>
    </w:p>
    <w:p w:rsidR="00F618DB" w:rsidRDefault="00F618DB" w:rsidP="00F618DB">
      <w:pPr>
        <w:pStyle w:val="Normal1"/>
        <w:spacing w:before="100" w:after="100"/>
      </w:pPr>
      <w:r>
        <w:rPr>
          <w:rFonts w:ascii="Verdana" w:eastAsia="Verdana" w:hAnsi="Verdana" w:cs="Verdana"/>
        </w:rPr>
        <w:t>We, parents, will:</w:t>
      </w:r>
    </w:p>
    <w:p w:rsidR="00F618DB" w:rsidRDefault="00F618DB" w:rsidP="00F618DB">
      <w:pPr>
        <w:pStyle w:val="Normal1"/>
        <w:spacing w:before="100" w:after="100"/>
      </w:pPr>
      <w:r>
        <w:rPr>
          <w:rFonts w:ascii="Verdana" w:eastAsia="Verdana" w:hAnsi="Verdana" w:cs="Verdana"/>
        </w:rPr>
        <w:tab/>
        <w:t>*Help our children when needed</w:t>
      </w:r>
    </w:p>
    <w:p w:rsidR="00F618DB" w:rsidRDefault="00F618DB" w:rsidP="00F618DB">
      <w:pPr>
        <w:pStyle w:val="Normal1"/>
        <w:spacing w:before="100" w:after="100"/>
      </w:pPr>
      <w:r>
        <w:rPr>
          <w:rFonts w:ascii="Verdana" w:eastAsia="Verdana" w:hAnsi="Verdana" w:cs="Verdana"/>
        </w:rPr>
        <w:tab/>
        <w:t xml:space="preserve">*Encourage our children to develop good study habits and have a sense of </w:t>
      </w:r>
      <w:r>
        <w:rPr>
          <w:rFonts w:ascii="Verdana" w:eastAsia="Verdana" w:hAnsi="Verdana" w:cs="Verdana"/>
        </w:rPr>
        <w:tab/>
        <w:t xml:space="preserve">  pride in their own work </w:t>
      </w:r>
    </w:p>
    <w:p w:rsidR="00F618DB" w:rsidRDefault="00F618DB" w:rsidP="00F618DB">
      <w:pPr>
        <w:pStyle w:val="Normal1"/>
        <w:spacing w:before="100" w:after="100"/>
      </w:pPr>
      <w:r>
        <w:rPr>
          <w:rFonts w:ascii="Verdana" w:eastAsia="Verdana" w:hAnsi="Verdana" w:cs="Verdana"/>
        </w:rPr>
        <w:tab/>
        <w:t xml:space="preserve">*Read and discuss with our children the academic honesty policy in its  </w:t>
      </w:r>
    </w:p>
    <w:p w:rsidR="00F618DB" w:rsidRDefault="00F618DB" w:rsidP="00F618DB">
      <w:pPr>
        <w:pStyle w:val="Normal1"/>
        <w:spacing w:before="100" w:after="100"/>
        <w:ind w:firstLine="720"/>
      </w:pPr>
      <w:r>
        <w:rPr>
          <w:rFonts w:ascii="Verdana" w:eastAsia="Verdana" w:hAnsi="Verdana" w:cs="Verdana"/>
        </w:rPr>
        <w:t xml:space="preserve">  </w:t>
      </w:r>
      <w:proofErr w:type="gramStart"/>
      <w:r>
        <w:rPr>
          <w:rFonts w:ascii="Verdana" w:eastAsia="Verdana" w:hAnsi="Verdana" w:cs="Verdana"/>
        </w:rPr>
        <w:t>entirety</w:t>
      </w:r>
      <w:proofErr w:type="gramEnd"/>
      <w:r>
        <w:rPr>
          <w:rFonts w:ascii="Verdana" w:eastAsia="Verdana" w:hAnsi="Verdana" w:cs="Verdana"/>
        </w:rPr>
        <w:t xml:space="preserve"> </w:t>
      </w:r>
    </w:p>
    <w:p w:rsidR="00F618DB" w:rsidRDefault="00F618DB" w:rsidP="00F618DB">
      <w:pPr>
        <w:pStyle w:val="Normal1"/>
        <w:spacing w:before="100" w:after="100"/>
      </w:pPr>
      <w:r>
        <w:rPr>
          <w:rFonts w:ascii="Verdana" w:eastAsia="Verdana" w:hAnsi="Verdana" w:cs="Verdana"/>
        </w:rPr>
        <w:tab/>
        <w:t>*Sign and return the summary page</w:t>
      </w:r>
    </w:p>
    <w:p w:rsidR="00F618DB" w:rsidRDefault="00F618DB" w:rsidP="00F618DB">
      <w:pPr>
        <w:pStyle w:val="Normal1"/>
        <w:widowControl w:val="0"/>
        <w:spacing w:after="240"/>
      </w:pPr>
      <w:r>
        <w:rPr>
          <w:rFonts w:ascii="Verdana" w:eastAsia="Verdana" w:hAnsi="Verdana" w:cs="Verdana"/>
          <w:b/>
        </w:rPr>
        <w:t>Citing Original Work:</w:t>
      </w:r>
    </w:p>
    <w:p w:rsidR="00F618DB" w:rsidRDefault="00F618DB" w:rsidP="00F618DB">
      <w:pPr>
        <w:pStyle w:val="Normal1"/>
        <w:widowControl w:val="0"/>
        <w:spacing w:after="240"/>
        <w:rPr>
          <w:rFonts w:ascii="Verdana" w:eastAsia="Verdana" w:hAnsi="Verdana" w:cs="Verdana"/>
        </w:rPr>
      </w:pPr>
      <w:r>
        <w:rPr>
          <w:rFonts w:ascii="Verdana" w:eastAsia="Verdana" w:hAnsi="Verdana" w:cs="Verdana"/>
        </w:rPr>
        <w:t xml:space="preserve">Agassiz students are taught to cite using the MLA format (Modern Language Association).  All MYP teachers will require this format when asking students to write a research paper or create a research project.  Below are examples of how to cite common sources of information.  The examples below and further types of MLA citation can be found at </w:t>
      </w:r>
      <w:hyperlink r:id="rId7">
        <w:r>
          <w:rPr>
            <w:rFonts w:ascii="Verdana" w:eastAsia="Verdana" w:hAnsi="Verdana" w:cs="Verdana"/>
            <w:color w:val="0000FF"/>
            <w:u w:val="single"/>
          </w:rPr>
          <w:t>www.studyguide.org</w:t>
        </w:r>
      </w:hyperlink>
      <w:r>
        <w:rPr>
          <w:rFonts w:ascii="Verdana" w:eastAsia="Verdana" w:hAnsi="Verdana" w:cs="Verdana"/>
        </w:rPr>
        <w:t xml:space="preserve">.  MLA citation guides can be purchased at MLA.org.  </w:t>
      </w:r>
    </w:p>
    <w:p w:rsidR="00F618DB" w:rsidRDefault="00F618DB" w:rsidP="00F618DB">
      <w:pPr>
        <w:pStyle w:val="Normal1"/>
        <w:widowControl w:val="0"/>
        <w:spacing w:after="240"/>
        <w:rPr>
          <w:rFonts w:ascii="Verdana" w:eastAsia="Verdana" w:hAnsi="Verdana" w:cs="Verdana"/>
        </w:rPr>
      </w:pPr>
    </w:p>
    <w:p w:rsidR="00F618DB" w:rsidRDefault="00F618DB" w:rsidP="00F618DB">
      <w:pPr>
        <w:pStyle w:val="Normal1"/>
        <w:widowControl w:val="0"/>
        <w:spacing w:after="240"/>
        <w:rPr>
          <w:rFonts w:ascii="Verdana" w:eastAsia="Verdana" w:hAnsi="Verdana" w:cs="Verdana"/>
        </w:rPr>
      </w:pPr>
    </w:p>
    <w:p w:rsidR="00F618DB" w:rsidRDefault="00F618DB" w:rsidP="00F618DB">
      <w:pPr>
        <w:pStyle w:val="Normal1"/>
        <w:widowControl w:val="0"/>
        <w:spacing w:after="240"/>
      </w:pPr>
    </w:p>
    <w:tbl>
      <w:tblPr>
        <w:tblW w:w="10152" w:type="dxa"/>
        <w:tblInd w:w="-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240"/>
        <w:gridCol w:w="1912"/>
      </w:tblGrid>
      <w:tr w:rsidR="00F618DB" w:rsidTr="00701F8D">
        <w:tc>
          <w:tcPr>
            <w:tcW w:w="8240" w:type="dxa"/>
          </w:tcPr>
          <w:p w:rsidR="00F618DB" w:rsidRDefault="00F618DB" w:rsidP="00701F8D">
            <w:pPr>
              <w:pStyle w:val="Normal1"/>
              <w:widowControl w:val="0"/>
              <w:spacing w:after="240"/>
            </w:pPr>
            <w:r>
              <w:rPr>
                <w:rFonts w:ascii="Verdana" w:eastAsia="Verdana" w:hAnsi="Verdana" w:cs="Verdana"/>
              </w:rPr>
              <w:lastRenderedPageBreak/>
              <w:t xml:space="preserve">Gorman, Elizabeth. </w:t>
            </w:r>
            <w:r>
              <w:rPr>
                <w:rFonts w:ascii="Verdana" w:eastAsia="Verdana" w:hAnsi="Verdana" w:cs="Verdana"/>
                <w:i/>
              </w:rPr>
              <w:t>Prairie Women.</w:t>
            </w:r>
            <w:r>
              <w:rPr>
                <w:rFonts w:ascii="Verdana" w:eastAsia="Verdana" w:hAnsi="Verdana" w:cs="Verdana"/>
              </w:rPr>
              <w:t xml:space="preserve"> New Haven: Yale University Press, 1986.</w:t>
            </w:r>
          </w:p>
        </w:tc>
        <w:tc>
          <w:tcPr>
            <w:tcW w:w="1912" w:type="dxa"/>
          </w:tcPr>
          <w:p w:rsidR="00F618DB" w:rsidRDefault="00F618DB" w:rsidP="00701F8D">
            <w:pPr>
              <w:pStyle w:val="Normal1"/>
              <w:widowControl w:val="0"/>
              <w:spacing w:after="240"/>
            </w:pPr>
            <w:r>
              <w:rPr>
                <w:rFonts w:ascii="Verdana" w:eastAsia="Verdana" w:hAnsi="Verdana" w:cs="Verdana"/>
                <w:color w:val="262626"/>
              </w:rPr>
              <w:t>Book, one author</w:t>
            </w:r>
          </w:p>
        </w:tc>
      </w:tr>
      <w:tr w:rsidR="00F618DB" w:rsidTr="00701F8D">
        <w:tc>
          <w:tcPr>
            <w:tcW w:w="8240" w:type="dxa"/>
          </w:tcPr>
          <w:p w:rsidR="00F618DB" w:rsidRDefault="00F618DB" w:rsidP="00701F8D">
            <w:pPr>
              <w:pStyle w:val="Normal1"/>
              <w:widowControl w:val="0"/>
              <w:spacing w:after="240"/>
              <w:ind w:left="630" w:hanging="630"/>
            </w:pPr>
            <w:r>
              <w:rPr>
                <w:rFonts w:ascii="Verdana" w:eastAsia="Verdana" w:hAnsi="Verdana" w:cs="Verdana"/>
              </w:rPr>
              <w:t xml:space="preserve">Cannon, Angie. "Just Saying No to Tests." </w:t>
            </w:r>
            <w:r>
              <w:rPr>
                <w:rFonts w:ascii="Verdana" w:eastAsia="Verdana" w:hAnsi="Verdana" w:cs="Verdana"/>
                <w:i/>
              </w:rPr>
              <w:t>U.S. News &amp; World Report.</w:t>
            </w:r>
            <w:r>
              <w:rPr>
                <w:rFonts w:ascii="Verdana" w:eastAsia="Verdana" w:hAnsi="Verdana" w:cs="Verdana"/>
              </w:rPr>
              <w:t xml:space="preserve"> Oct. 1999: 34.</w:t>
            </w:r>
          </w:p>
        </w:tc>
        <w:tc>
          <w:tcPr>
            <w:tcW w:w="1912" w:type="dxa"/>
          </w:tcPr>
          <w:p w:rsidR="00F618DB" w:rsidRDefault="00F618DB" w:rsidP="00701F8D">
            <w:pPr>
              <w:pStyle w:val="Normal1"/>
              <w:widowControl w:val="0"/>
              <w:spacing w:after="240"/>
            </w:pPr>
            <w:r>
              <w:rPr>
                <w:rFonts w:ascii="Verdana" w:eastAsia="Verdana" w:hAnsi="Verdana" w:cs="Verdana"/>
                <w:color w:val="262626"/>
              </w:rPr>
              <w:t>Magazine</w:t>
            </w:r>
          </w:p>
        </w:tc>
      </w:tr>
      <w:tr w:rsidR="00F618DB" w:rsidTr="00701F8D">
        <w:tc>
          <w:tcPr>
            <w:tcW w:w="8240" w:type="dxa"/>
          </w:tcPr>
          <w:p w:rsidR="00F618DB" w:rsidRDefault="00F618DB" w:rsidP="00701F8D">
            <w:pPr>
              <w:pStyle w:val="Normal1"/>
              <w:widowControl w:val="0"/>
              <w:spacing w:after="240"/>
              <w:ind w:left="720" w:hanging="720"/>
            </w:pPr>
            <w:r>
              <w:rPr>
                <w:rFonts w:ascii="Verdana" w:eastAsia="Verdana" w:hAnsi="Verdana" w:cs="Verdana"/>
              </w:rPr>
              <w:t xml:space="preserve">Schrock, Kathleen. "Digital Gadgets." </w:t>
            </w:r>
            <w:r>
              <w:rPr>
                <w:rFonts w:ascii="Verdana" w:eastAsia="Verdana" w:hAnsi="Verdana" w:cs="Verdana"/>
                <w:i/>
              </w:rPr>
              <w:t>Kathy Schrock's Guide for Educators</w:t>
            </w:r>
            <w:r>
              <w:rPr>
                <w:rFonts w:ascii="Verdana" w:eastAsia="Verdana" w:hAnsi="Verdana" w:cs="Verdana"/>
              </w:rPr>
              <w:t>. 20 February 2002. Discovery Channel. 11 March 2003. &lt;http://school.discovery.com/schrockguide/gadgets.html&gt;.</w:t>
            </w:r>
          </w:p>
        </w:tc>
        <w:tc>
          <w:tcPr>
            <w:tcW w:w="1912" w:type="dxa"/>
          </w:tcPr>
          <w:p w:rsidR="00F618DB" w:rsidRDefault="00F618DB" w:rsidP="00701F8D">
            <w:pPr>
              <w:pStyle w:val="Normal1"/>
              <w:widowControl w:val="0"/>
              <w:spacing w:after="240"/>
            </w:pPr>
            <w:r>
              <w:rPr>
                <w:rFonts w:ascii="Verdana" w:eastAsia="Verdana" w:hAnsi="Verdana" w:cs="Verdana"/>
                <w:color w:val="262626"/>
              </w:rPr>
              <w:t>Web Page</w:t>
            </w:r>
          </w:p>
        </w:tc>
      </w:tr>
    </w:tbl>
    <w:p w:rsidR="00F618DB" w:rsidRDefault="00F618DB" w:rsidP="00F618DB">
      <w:pPr>
        <w:pStyle w:val="Normal1"/>
        <w:widowControl w:val="0"/>
        <w:spacing w:after="240"/>
      </w:pPr>
    </w:p>
    <w:p w:rsidR="00F618DB" w:rsidRDefault="00F618DB" w:rsidP="00F618DB">
      <w:pPr>
        <w:pStyle w:val="Normal1"/>
        <w:widowControl w:val="0"/>
        <w:spacing w:after="240"/>
      </w:pPr>
      <w:r>
        <w:rPr>
          <w:rFonts w:ascii="Verdana" w:eastAsia="Verdana" w:hAnsi="Verdana" w:cs="Verdana"/>
          <w:b/>
        </w:rPr>
        <w:t>Communication of Policy:</w:t>
      </w:r>
    </w:p>
    <w:p w:rsidR="00F618DB" w:rsidRDefault="00F618DB" w:rsidP="00F618DB">
      <w:pPr>
        <w:pStyle w:val="Normal1"/>
        <w:widowControl w:val="0"/>
        <w:spacing w:after="240"/>
      </w:pPr>
      <w:r>
        <w:rPr>
          <w:rFonts w:ascii="Verdana" w:eastAsia="Verdana" w:hAnsi="Verdana" w:cs="Verdana"/>
        </w:rPr>
        <w:t>The following are ways Agassiz will communicate the Academic Honesty Policy to its community:</w:t>
      </w:r>
    </w:p>
    <w:p w:rsidR="00F618DB" w:rsidRDefault="00F618DB" w:rsidP="00F618DB">
      <w:pPr>
        <w:pStyle w:val="Normal1"/>
        <w:widowControl w:val="0"/>
        <w:numPr>
          <w:ilvl w:val="0"/>
          <w:numId w:val="2"/>
        </w:numPr>
        <w:spacing w:after="240"/>
        <w:ind w:hanging="360"/>
        <w:contextualSpacing/>
      </w:pPr>
      <w:r>
        <w:rPr>
          <w:rFonts w:ascii="Verdana" w:eastAsia="Verdana" w:hAnsi="Verdana" w:cs="Verdana"/>
        </w:rPr>
        <w:t xml:space="preserve">Teachers will discuss the policy with their students the first </w:t>
      </w:r>
      <w:r>
        <w:rPr>
          <w:rFonts w:ascii="Verdana" w:eastAsia="Verdana" w:hAnsi="Verdana" w:cs="Verdana"/>
        </w:rPr>
        <w:t>quarter</w:t>
      </w:r>
      <w:r>
        <w:rPr>
          <w:rFonts w:ascii="Verdana" w:eastAsia="Verdana" w:hAnsi="Verdana" w:cs="Verdana"/>
        </w:rPr>
        <w:t xml:space="preserve"> of school</w:t>
      </w:r>
    </w:p>
    <w:p w:rsidR="00F618DB" w:rsidRDefault="00F618DB" w:rsidP="00F618DB">
      <w:pPr>
        <w:pStyle w:val="Normal1"/>
        <w:widowControl w:val="0"/>
        <w:numPr>
          <w:ilvl w:val="0"/>
          <w:numId w:val="2"/>
        </w:numPr>
        <w:spacing w:after="240"/>
        <w:ind w:hanging="360"/>
        <w:contextualSpacing/>
      </w:pPr>
      <w:r>
        <w:rPr>
          <w:rFonts w:ascii="Verdana" w:eastAsia="Verdana" w:hAnsi="Verdana" w:cs="Verdana"/>
        </w:rPr>
        <w:t>The librarian will refer to the policy when teaching research skills to students</w:t>
      </w:r>
    </w:p>
    <w:p w:rsidR="00F618DB" w:rsidRDefault="00F618DB" w:rsidP="00F618DB">
      <w:pPr>
        <w:pStyle w:val="Normal1"/>
        <w:widowControl w:val="0"/>
        <w:numPr>
          <w:ilvl w:val="0"/>
          <w:numId w:val="2"/>
        </w:numPr>
        <w:spacing w:after="240"/>
        <w:ind w:hanging="360"/>
        <w:contextualSpacing/>
      </w:pPr>
      <w:r>
        <w:rPr>
          <w:rFonts w:ascii="Verdana" w:eastAsia="Verdana" w:hAnsi="Verdana" w:cs="Verdana"/>
        </w:rPr>
        <w:t>Parents will be given an overview of the policy at curriculum night</w:t>
      </w:r>
    </w:p>
    <w:p w:rsidR="00F618DB" w:rsidRDefault="00F618DB" w:rsidP="00F618DB">
      <w:pPr>
        <w:pStyle w:val="Normal1"/>
        <w:widowControl w:val="0"/>
        <w:numPr>
          <w:ilvl w:val="0"/>
          <w:numId w:val="2"/>
        </w:numPr>
        <w:spacing w:after="240"/>
        <w:ind w:hanging="360"/>
        <w:contextualSpacing/>
      </w:pPr>
      <w:r>
        <w:rPr>
          <w:rFonts w:ascii="Verdana" w:eastAsia="Verdana" w:hAnsi="Verdana" w:cs="Verdana"/>
        </w:rPr>
        <w:t>The IBC will share the policy with the governing body</w:t>
      </w:r>
    </w:p>
    <w:p w:rsidR="00F618DB" w:rsidRPr="00B2487D" w:rsidRDefault="00F618DB" w:rsidP="00F618DB">
      <w:pPr>
        <w:pStyle w:val="Normal1"/>
        <w:widowControl w:val="0"/>
        <w:numPr>
          <w:ilvl w:val="0"/>
          <w:numId w:val="2"/>
        </w:numPr>
        <w:spacing w:after="240"/>
        <w:ind w:hanging="360"/>
        <w:contextualSpacing/>
      </w:pPr>
      <w:r>
        <w:rPr>
          <w:rFonts w:ascii="Verdana" w:eastAsia="Verdana" w:hAnsi="Verdana" w:cs="Verdana"/>
        </w:rPr>
        <w:t>The policy will be available on the school’s website</w:t>
      </w:r>
    </w:p>
    <w:p w:rsidR="00F618DB" w:rsidRDefault="00F618DB" w:rsidP="00F618DB">
      <w:pPr>
        <w:pStyle w:val="Normal1"/>
        <w:widowControl w:val="0"/>
        <w:spacing w:after="240"/>
        <w:contextualSpacing/>
      </w:pPr>
    </w:p>
    <w:p w:rsidR="00F618DB" w:rsidRDefault="00F618DB" w:rsidP="00F618DB">
      <w:pPr>
        <w:pStyle w:val="Normal1"/>
        <w:widowControl w:val="0"/>
        <w:spacing w:after="240"/>
        <w:rPr>
          <w:rFonts w:ascii="Verdana" w:eastAsia="Verdana" w:hAnsi="Verdana" w:cs="Verdana"/>
          <w:b/>
        </w:rPr>
      </w:pPr>
    </w:p>
    <w:p w:rsidR="00F618DB" w:rsidRDefault="00F618DB" w:rsidP="00F618DB">
      <w:pPr>
        <w:pStyle w:val="Normal1"/>
        <w:widowControl w:val="0"/>
        <w:spacing w:after="240"/>
      </w:pPr>
      <w:r>
        <w:rPr>
          <w:rFonts w:ascii="Verdana" w:eastAsia="Verdana" w:hAnsi="Verdana" w:cs="Verdana"/>
          <w:b/>
        </w:rPr>
        <w:t>Review of Policy:</w:t>
      </w:r>
      <w:bookmarkStart w:id="1" w:name="_GoBack"/>
      <w:bookmarkEnd w:id="1"/>
    </w:p>
    <w:p w:rsidR="00F618DB" w:rsidRDefault="00F618DB" w:rsidP="00F618DB">
      <w:pPr>
        <w:pStyle w:val="Normal1"/>
        <w:widowControl w:val="0"/>
        <w:spacing w:after="240"/>
        <w:rPr>
          <w:rFonts w:ascii="Verdana" w:eastAsia="Verdana" w:hAnsi="Verdana" w:cs="Verdana"/>
        </w:rPr>
      </w:pPr>
      <w:r>
        <w:rPr>
          <w:rFonts w:ascii="Verdana" w:eastAsia="Verdana" w:hAnsi="Verdana" w:cs="Verdana"/>
        </w:rPr>
        <w:t>The academic honesty policy committee will reconvene every year to review the policy with student input. (</w:t>
      </w:r>
      <w:r w:rsidRPr="003F06EA">
        <w:rPr>
          <w:rFonts w:ascii="Verdana" w:eastAsia="Verdana" w:hAnsi="Verdana" w:cs="Verdana"/>
          <w:i/>
        </w:rPr>
        <w:t>Updated 11/1/2017</w:t>
      </w:r>
      <w:r>
        <w:rPr>
          <w:rFonts w:ascii="Verdana" w:eastAsia="Verdana" w:hAnsi="Verdana" w:cs="Verdana"/>
        </w:rPr>
        <w:t>)</w:t>
      </w:r>
    </w:p>
    <w:p w:rsidR="00F618DB" w:rsidRDefault="00F618DB" w:rsidP="00F618DB">
      <w:pPr>
        <w:pStyle w:val="Normal1"/>
        <w:widowControl w:val="0"/>
        <w:spacing w:after="240"/>
        <w:rPr>
          <w:rFonts w:ascii="Verdana" w:eastAsia="Verdana" w:hAnsi="Verdana" w:cs="Verdana"/>
        </w:rPr>
      </w:pPr>
    </w:p>
    <w:p w:rsidR="00BA6C51" w:rsidRPr="00F618DB" w:rsidRDefault="00BA6C51" w:rsidP="00F618DB">
      <w:pPr>
        <w:tabs>
          <w:tab w:val="left" w:pos="9705"/>
        </w:tabs>
      </w:pPr>
    </w:p>
    <w:sectPr w:rsidR="00BA6C51" w:rsidRPr="00F618DB" w:rsidSect="00F618DB">
      <w:headerReference w:type="default" r:id="rId8"/>
      <w:footerReference w:type="default" r:id="rId9"/>
      <w:headerReference w:type="first" r:id="rId10"/>
      <w:footerReference w:type="first" r:id="rId11"/>
      <w:pgSz w:w="12240" w:h="15840"/>
      <w:pgMar w:top="720" w:right="720" w:bottom="720" w:left="720" w:header="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3621" w:rsidRDefault="00D63621">
      <w:r>
        <w:separator/>
      </w:r>
    </w:p>
  </w:endnote>
  <w:endnote w:type="continuationSeparator" w:id="0">
    <w:p w:rsidR="00D63621" w:rsidRDefault="00D636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6C51" w:rsidRDefault="00BA6C51">
    <w:pPr>
      <w:tabs>
        <w:tab w:val="center" w:pos="4320"/>
        <w:tab w:val="right" w:pos="8640"/>
      </w:tabs>
      <w:spacing w:after="7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18DB" w:rsidRDefault="00F618DB">
    <w:pPr>
      <w:pStyle w:val="Footer"/>
    </w:pPr>
    <w:r>
      <w:rPr>
        <w:noProof/>
      </w:rPr>
      <w:drawing>
        <wp:inline distT="0" distB="0" distL="114300" distR="114300" wp14:anchorId="655443D6" wp14:editId="6CBB59F5">
          <wp:extent cx="6852920" cy="773430"/>
          <wp:effectExtent l="0" t="0" r="0" b="0"/>
          <wp:docPr id="6"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
                  <a:srcRect/>
                  <a:stretch>
                    <a:fillRect/>
                  </a:stretch>
                </pic:blipFill>
                <pic:spPr>
                  <a:xfrm>
                    <a:off x="0" y="0"/>
                    <a:ext cx="6852920" cy="773430"/>
                  </a:xfrm>
                  <a:prstGeom prst="rect">
                    <a:avLst/>
                  </a:prstGeom>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3621" w:rsidRDefault="00D63621">
      <w:r>
        <w:separator/>
      </w:r>
    </w:p>
  </w:footnote>
  <w:footnote w:type="continuationSeparator" w:id="0">
    <w:p w:rsidR="00D63621" w:rsidRDefault="00D636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6C51" w:rsidRDefault="00BA6C51">
    <w:pPr>
      <w:tabs>
        <w:tab w:val="center" w:pos="4320"/>
        <w:tab w:val="right" w:pos="8640"/>
      </w:tabs>
      <w:spacing w:before="7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18DB" w:rsidRDefault="00F618DB">
    <w:pPr>
      <w:pStyle w:val="Header"/>
    </w:pPr>
    <w:r>
      <w:rPr>
        <w:noProof/>
      </w:rPr>
      <w:drawing>
        <wp:inline distT="0" distB="0" distL="114300" distR="114300" wp14:anchorId="72994A07" wp14:editId="7DB9D14C">
          <wp:extent cx="6852920" cy="1216660"/>
          <wp:effectExtent l="0" t="0" r="0" b="0"/>
          <wp:docPr id="5"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6852920" cy="1216660"/>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446338"/>
    <w:multiLevelType w:val="multilevel"/>
    <w:tmpl w:val="5616EB8A"/>
    <w:lvl w:ilvl="0">
      <w:start w:val="1"/>
      <w:numFmt w:val="bullet"/>
      <w:lvlText w:val="●"/>
      <w:lvlJc w:val="left"/>
      <w:pPr>
        <w:ind w:left="777" w:firstLine="1971"/>
      </w:pPr>
      <w:rPr>
        <w:rFonts w:ascii="Arial" w:eastAsia="Arial" w:hAnsi="Arial" w:cs="Arial"/>
      </w:rPr>
    </w:lvl>
    <w:lvl w:ilvl="1">
      <w:start w:val="1"/>
      <w:numFmt w:val="bullet"/>
      <w:lvlText w:val="o"/>
      <w:lvlJc w:val="left"/>
      <w:pPr>
        <w:ind w:left="1497" w:firstLine="4131"/>
      </w:pPr>
      <w:rPr>
        <w:rFonts w:ascii="Arial" w:eastAsia="Arial" w:hAnsi="Arial" w:cs="Arial"/>
      </w:rPr>
    </w:lvl>
    <w:lvl w:ilvl="2">
      <w:start w:val="1"/>
      <w:numFmt w:val="bullet"/>
      <w:lvlText w:val="▪"/>
      <w:lvlJc w:val="left"/>
      <w:pPr>
        <w:ind w:left="2217" w:firstLine="6290"/>
      </w:pPr>
      <w:rPr>
        <w:rFonts w:ascii="Arial" w:eastAsia="Arial" w:hAnsi="Arial" w:cs="Arial"/>
      </w:rPr>
    </w:lvl>
    <w:lvl w:ilvl="3">
      <w:start w:val="1"/>
      <w:numFmt w:val="bullet"/>
      <w:lvlText w:val="●"/>
      <w:lvlJc w:val="left"/>
      <w:pPr>
        <w:ind w:left="2937" w:firstLine="8451"/>
      </w:pPr>
      <w:rPr>
        <w:rFonts w:ascii="Arial" w:eastAsia="Arial" w:hAnsi="Arial" w:cs="Arial"/>
      </w:rPr>
    </w:lvl>
    <w:lvl w:ilvl="4">
      <w:start w:val="1"/>
      <w:numFmt w:val="bullet"/>
      <w:lvlText w:val="o"/>
      <w:lvlJc w:val="left"/>
      <w:pPr>
        <w:ind w:left="3657" w:firstLine="10611"/>
      </w:pPr>
      <w:rPr>
        <w:rFonts w:ascii="Arial" w:eastAsia="Arial" w:hAnsi="Arial" w:cs="Arial"/>
      </w:rPr>
    </w:lvl>
    <w:lvl w:ilvl="5">
      <w:start w:val="1"/>
      <w:numFmt w:val="bullet"/>
      <w:lvlText w:val="▪"/>
      <w:lvlJc w:val="left"/>
      <w:pPr>
        <w:ind w:left="4377" w:firstLine="12771"/>
      </w:pPr>
      <w:rPr>
        <w:rFonts w:ascii="Arial" w:eastAsia="Arial" w:hAnsi="Arial" w:cs="Arial"/>
      </w:rPr>
    </w:lvl>
    <w:lvl w:ilvl="6">
      <w:start w:val="1"/>
      <w:numFmt w:val="bullet"/>
      <w:lvlText w:val="●"/>
      <w:lvlJc w:val="left"/>
      <w:pPr>
        <w:ind w:left="5097" w:firstLine="14931"/>
      </w:pPr>
      <w:rPr>
        <w:rFonts w:ascii="Arial" w:eastAsia="Arial" w:hAnsi="Arial" w:cs="Arial"/>
      </w:rPr>
    </w:lvl>
    <w:lvl w:ilvl="7">
      <w:start w:val="1"/>
      <w:numFmt w:val="bullet"/>
      <w:lvlText w:val="o"/>
      <w:lvlJc w:val="left"/>
      <w:pPr>
        <w:ind w:left="5817" w:firstLine="17091"/>
      </w:pPr>
      <w:rPr>
        <w:rFonts w:ascii="Arial" w:eastAsia="Arial" w:hAnsi="Arial" w:cs="Arial"/>
      </w:rPr>
    </w:lvl>
    <w:lvl w:ilvl="8">
      <w:start w:val="1"/>
      <w:numFmt w:val="bullet"/>
      <w:lvlText w:val="▪"/>
      <w:lvlJc w:val="left"/>
      <w:pPr>
        <w:ind w:left="6537" w:firstLine="19251"/>
      </w:pPr>
      <w:rPr>
        <w:rFonts w:ascii="Arial" w:eastAsia="Arial" w:hAnsi="Arial" w:cs="Arial"/>
      </w:rPr>
    </w:lvl>
  </w:abstractNum>
  <w:abstractNum w:abstractNumId="1">
    <w:nsid w:val="5F8D7576"/>
    <w:multiLevelType w:val="multilevel"/>
    <w:tmpl w:val="F2BE1700"/>
    <w:lvl w:ilvl="0">
      <w:start w:val="1"/>
      <w:numFmt w:val="bullet"/>
      <w:lvlText w:val="●"/>
      <w:lvlJc w:val="left"/>
      <w:pPr>
        <w:ind w:left="720" w:firstLine="1800"/>
      </w:pPr>
      <w:rPr>
        <w:rFonts w:ascii="Arial" w:eastAsia="Arial" w:hAnsi="Arial" w:cs="Arial"/>
      </w:rPr>
    </w:lvl>
    <w:lvl w:ilvl="1">
      <w:start w:val="1"/>
      <w:numFmt w:val="bullet"/>
      <w:lvlText w:val="o"/>
      <w:lvlJc w:val="left"/>
      <w:pPr>
        <w:ind w:left="1440" w:firstLine="3960"/>
      </w:pPr>
      <w:rPr>
        <w:rFonts w:ascii="Arial" w:eastAsia="Arial" w:hAnsi="Arial" w:cs="Arial"/>
      </w:rPr>
    </w:lvl>
    <w:lvl w:ilvl="2">
      <w:start w:val="1"/>
      <w:numFmt w:val="bullet"/>
      <w:lvlText w:val="▪"/>
      <w:lvlJc w:val="left"/>
      <w:pPr>
        <w:ind w:left="2160" w:firstLine="6120"/>
      </w:pPr>
      <w:rPr>
        <w:rFonts w:ascii="Arial" w:eastAsia="Arial" w:hAnsi="Arial" w:cs="Arial"/>
      </w:rPr>
    </w:lvl>
    <w:lvl w:ilvl="3">
      <w:start w:val="1"/>
      <w:numFmt w:val="bullet"/>
      <w:lvlText w:val="●"/>
      <w:lvlJc w:val="left"/>
      <w:pPr>
        <w:ind w:left="2880" w:firstLine="8280"/>
      </w:pPr>
      <w:rPr>
        <w:rFonts w:ascii="Arial" w:eastAsia="Arial" w:hAnsi="Arial" w:cs="Arial"/>
      </w:rPr>
    </w:lvl>
    <w:lvl w:ilvl="4">
      <w:start w:val="1"/>
      <w:numFmt w:val="bullet"/>
      <w:lvlText w:val="o"/>
      <w:lvlJc w:val="left"/>
      <w:pPr>
        <w:ind w:left="3600" w:firstLine="10440"/>
      </w:pPr>
      <w:rPr>
        <w:rFonts w:ascii="Arial" w:eastAsia="Arial" w:hAnsi="Arial" w:cs="Arial"/>
      </w:rPr>
    </w:lvl>
    <w:lvl w:ilvl="5">
      <w:start w:val="1"/>
      <w:numFmt w:val="bullet"/>
      <w:lvlText w:val="▪"/>
      <w:lvlJc w:val="left"/>
      <w:pPr>
        <w:ind w:left="4320" w:firstLine="12600"/>
      </w:pPr>
      <w:rPr>
        <w:rFonts w:ascii="Arial" w:eastAsia="Arial" w:hAnsi="Arial" w:cs="Arial"/>
      </w:rPr>
    </w:lvl>
    <w:lvl w:ilvl="6">
      <w:start w:val="1"/>
      <w:numFmt w:val="bullet"/>
      <w:lvlText w:val="●"/>
      <w:lvlJc w:val="left"/>
      <w:pPr>
        <w:ind w:left="5040" w:firstLine="14760"/>
      </w:pPr>
      <w:rPr>
        <w:rFonts w:ascii="Arial" w:eastAsia="Arial" w:hAnsi="Arial" w:cs="Arial"/>
      </w:rPr>
    </w:lvl>
    <w:lvl w:ilvl="7">
      <w:start w:val="1"/>
      <w:numFmt w:val="bullet"/>
      <w:lvlText w:val="o"/>
      <w:lvlJc w:val="left"/>
      <w:pPr>
        <w:ind w:left="5760" w:firstLine="16920"/>
      </w:pPr>
      <w:rPr>
        <w:rFonts w:ascii="Arial" w:eastAsia="Arial" w:hAnsi="Arial" w:cs="Arial"/>
      </w:rPr>
    </w:lvl>
    <w:lvl w:ilvl="8">
      <w:start w:val="1"/>
      <w:numFmt w:val="bullet"/>
      <w:lvlText w:val="▪"/>
      <w:lvlJc w:val="left"/>
      <w:pPr>
        <w:ind w:left="6480" w:firstLine="19080"/>
      </w:pPr>
      <w:rPr>
        <w:rFonts w:ascii="Arial" w:eastAsia="Arial" w:hAnsi="Arial" w:cs="Arial"/>
      </w:rPr>
    </w:lvl>
  </w:abstractNum>
  <w:abstractNum w:abstractNumId="2">
    <w:nsid w:val="61B22EB6"/>
    <w:multiLevelType w:val="multilevel"/>
    <w:tmpl w:val="8DF47596"/>
    <w:lvl w:ilvl="0">
      <w:start w:val="1"/>
      <w:numFmt w:val="bullet"/>
      <w:lvlText w:val="●"/>
      <w:lvlJc w:val="left"/>
      <w:pPr>
        <w:ind w:left="806" w:firstLine="2057"/>
      </w:pPr>
      <w:rPr>
        <w:rFonts w:ascii="Arial" w:eastAsia="Arial" w:hAnsi="Arial" w:cs="Arial"/>
      </w:rPr>
    </w:lvl>
    <w:lvl w:ilvl="1">
      <w:start w:val="1"/>
      <w:numFmt w:val="bullet"/>
      <w:lvlText w:val="o"/>
      <w:lvlJc w:val="left"/>
      <w:pPr>
        <w:ind w:left="1526" w:firstLine="4218"/>
      </w:pPr>
      <w:rPr>
        <w:rFonts w:ascii="Arial" w:eastAsia="Arial" w:hAnsi="Arial" w:cs="Arial"/>
      </w:rPr>
    </w:lvl>
    <w:lvl w:ilvl="2">
      <w:start w:val="1"/>
      <w:numFmt w:val="bullet"/>
      <w:lvlText w:val="▪"/>
      <w:lvlJc w:val="left"/>
      <w:pPr>
        <w:ind w:left="2246" w:firstLine="6378"/>
      </w:pPr>
      <w:rPr>
        <w:rFonts w:ascii="Arial" w:eastAsia="Arial" w:hAnsi="Arial" w:cs="Arial"/>
      </w:rPr>
    </w:lvl>
    <w:lvl w:ilvl="3">
      <w:start w:val="1"/>
      <w:numFmt w:val="bullet"/>
      <w:lvlText w:val="●"/>
      <w:lvlJc w:val="left"/>
      <w:pPr>
        <w:ind w:left="2966" w:firstLine="8538"/>
      </w:pPr>
      <w:rPr>
        <w:rFonts w:ascii="Arial" w:eastAsia="Arial" w:hAnsi="Arial" w:cs="Arial"/>
      </w:rPr>
    </w:lvl>
    <w:lvl w:ilvl="4">
      <w:start w:val="1"/>
      <w:numFmt w:val="bullet"/>
      <w:lvlText w:val="o"/>
      <w:lvlJc w:val="left"/>
      <w:pPr>
        <w:ind w:left="3686" w:firstLine="10698"/>
      </w:pPr>
      <w:rPr>
        <w:rFonts w:ascii="Arial" w:eastAsia="Arial" w:hAnsi="Arial" w:cs="Arial"/>
      </w:rPr>
    </w:lvl>
    <w:lvl w:ilvl="5">
      <w:start w:val="1"/>
      <w:numFmt w:val="bullet"/>
      <w:lvlText w:val="▪"/>
      <w:lvlJc w:val="left"/>
      <w:pPr>
        <w:ind w:left="4406" w:firstLine="12858"/>
      </w:pPr>
      <w:rPr>
        <w:rFonts w:ascii="Arial" w:eastAsia="Arial" w:hAnsi="Arial" w:cs="Arial"/>
      </w:rPr>
    </w:lvl>
    <w:lvl w:ilvl="6">
      <w:start w:val="1"/>
      <w:numFmt w:val="bullet"/>
      <w:lvlText w:val="●"/>
      <w:lvlJc w:val="left"/>
      <w:pPr>
        <w:ind w:left="5126" w:firstLine="15018"/>
      </w:pPr>
      <w:rPr>
        <w:rFonts w:ascii="Arial" w:eastAsia="Arial" w:hAnsi="Arial" w:cs="Arial"/>
      </w:rPr>
    </w:lvl>
    <w:lvl w:ilvl="7">
      <w:start w:val="1"/>
      <w:numFmt w:val="bullet"/>
      <w:lvlText w:val="o"/>
      <w:lvlJc w:val="left"/>
      <w:pPr>
        <w:ind w:left="5846" w:firstLine="17178"/>
      </w:pPr>
      <w:rPr>
        <w:rFonts w:ascii="Arial" w:eastAsia="Arial" w:hAnsi="Arial" w:cs="Arial"/>
      </w:rPr>
    </w:lvl>
    <w:lvl w:ilvl="8">
      <w:start w:val="1"/>
      <w:numFmt w:val="bullet"/>
      <w:lvlText w:val="▪"/>
      <w:lvlJc w:val="left"/>
      <w:pPr>
        <w:ind w:left="6566" w:firstLine="19338"/>
      </w:pPr>
      <w:rPr>
        <w:rFonts w:ascii="Arial" w:eastAsia="Arial" w:hAnsi="Arial" w:cs="Arial"/>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C51"/>
    <w:rsid w:val="003B7B42"/>
    <w:rsid w:val="00BA6C51"/>
    <w:rsid w:val="00D63621"/>
    <w:rsid w:val="00F618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5B0E7FB-6463-4CCC-A9B8-E9345401E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en-US" w:bidi="ar-SA"/>
      </w:rPr>
    </w:rPrDefault>
    <w:pPrDefault>
      <w:pPr>
        <w:widowControl w:val="0"/>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spacing w:before="240" w:after="60"/>
      <w:outlineLvl w:val="0"/>
    </w:pPr>
    <w:rPr>
      <w:rFonts w:ascii="Arial" w:eastAsia="Arial" w:hAnsi="Arial" w:cs="Arial"/>
      <w:b/>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3B7B42"/>
    <w:pPr>
      <w:tabs>
        <w:tab w:val="center" w:pos="4680"/>
        <w:tab w:val="right" w:pos="9360"/>
      </w:tabs>
    </w:pPr>
  </w:style>
  <w:style w:type="character" w:customStyle="1" w:styleId="HeaderChar">
    <w:name w:val="Header Char"/>
    <w:basedOn w:val="DefaultParagraphFont"/>
    <w:link w:val="Header"/>
    <w:uiPriority w:val="99"/>
    <w:rsid w:val="003B7B42"/>
  </w:style>
  <w:style w:type="paragraph" w:styleId="Footer">
    <w:name w:val="footer"/>
    <w:basedOn w:val="Normal"/>
    <w:link w:val="FooterChar"/>
    <w:uiPriority w:val="99"/>
    <w:unhideWhenUsed/>
    <w:rsid w:val="003B7B42"/>
    <w:pPr>
      <w:tabs>
        <w:tab w:val="center" w:pos="4680"/>
        <w:tab w:val="right" w:pos="9360"/>
      </w:tabs>
    </w:pPr>
  </w:style>
  <w:style w:type="character" w:customStyle="1" w:styleId="FooterChar">
    <w:name w:val="Footer Char"/>
    <w:basedOn w:val="DefaultParagraphFont"/>
    <w:link w:val="Footer"/>
    <w:uiPriority w:val="99"/>
    <w:rsid w:val="003B7B42"/>
  </w:style>
  <w:style w:type="paragraph" w:customStyle="1" w:styleId="Normal1">
    <w:name w:val="Normal1"/>
    <w:rsid w:val="00F618DB"/>
    <w:pPr>
      <w:widowControl/>
      <w:pBdr>
        <w:top w:val="none" w:sz="0" w:space="0" w:color="auto"/>
        <w:left w:val="none" w:sz="0" w:space="0" w:color="auto"/>
        <w:bottom w:val="none" w:sz="0" w:space="0" w:color="auto"/>
        <w:right w:val="none" w:sz="0" w:space="0" w:color="auto"/>
        <w:between w:val="none" w:sz="0" w:space="0" w:color="auto"/>
      </w:pBd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tudyguide.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1132</Words>
  <Characters>6456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Chicago Public Schools</Company>
  <LinksUpToDate>false</LinksUpToDate>
  <CharactersWithSpaces>7573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Rench, David J</dc:creator>
  <cp:lastModifiedBy>Rench, David J</cp:lastModifiedBy>
  <cp:revision>2</cp:revision>
  <dcterms:created xsi:type="dcterms:W3CDTF">2017-11-09T20:59:00Z</dcterms:created>
  <dcterms:modified xsi:type="dcterms:W3CDTF">2017-11-09T20:59:00Z</dcterms:modified>
</cp:coreProperties>
</file>